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8021D" w14:textId="2CD8A7E3" w:rsidR="00D3224B" w:rsidRPr="00E76333" w:rsidRDefault="00E76333" w:rsidP="00CA24DB">
      <w:pPr>
        <w:pStyle w:val="Heading1"/>
        <w:spacing w:before="0" w:after="0" w:line="240" w:lineRule="auto"/>
        <w:rPr>
          <w:color w:val="auto"/>
          <w:sz w:val="24"/>
          <w:szCs w:val="24"/>
        </w:rPr>
      </w:pPr>
      <w:r>
        <w:fldChar w:fldCharType="begin"/>
      </w:r>
      <w:r>
        <w:instrText>HYPERLINK "https://www.construction-institute.org/planning-for-startup-overview-of-research"</w:instrText>
      </w:r>
      <w:r>
        <w:fldChar w:fldCharType="separate"/>
      </w:r>
      <w:r w:rsidRPr="00E76333">
        <w:rPr>
          <w:rStyle w:val="Hyperlink"/>
          <w:color w:val="auto"/>
          <w:sz w:val="24"/>
          <w:szCs w:val="24"/>
          <w:u w:val="none"/>
        </w:rPr>
        <w:t>1. PLANNING FOR START-UP: OVERVIEW OF RESEARCH (</w:t>
      </w:r>
      <w:bookmarkStart w:id="0" w:name="_Hlk192057957"/>
      <w:r w:rsidRPr="00E76333">
        <w:rPr>
          <w:rStyle w:val="Hyperlink"/>
          <w:color w:val="auto"/>
          <w:sz w:val="24"/>
          <w:szCs w:val="24"/>
          <w:u w:val="none"/>
        </w:rPr>
        <w:t>RS121-1</w:t>
      </w:r>
      <w:bookmarkEnd w:id="0"/>
      <w:r w:rsidRPr="00E76333">
        <w:rPr>
          <w:rStyle w:val="Hyperlink"/>
          <w:color w:val="auto"/>
          <w:sz w:val="24"/>
          <w:szCs w:val="24"/>
          <w:u w:val="none"/>
        </w:rPr>
        <w:t>)</w:t>
      </w:r>
      <w:r>
        <w:fldChar w:fldCharType="end"/>
      </w:r>
    </w:p>
    <w:p w14:paraId="7ADB02FD" w14:textId="77777777" w:rsidR="00E76333" w:rsidRDefault="00E76333" w:rsidP="00CA24DB">
      <w:pPr>
        <w:spacing w:after="0" w:line="240" w:lineRule="auto"/>
        <w:rPr>
          <w:sz w:val="24"/>
          <w:szCs w:val="24"/>
        </w:rPr>
      </w:pPr>
    </w:p>
    <w:p w14:paraId="5F04BF34" w14:textId="68174075" w:rsidR="00C546DF" w:rsidRPr="00C546DF" w:rsidRDefault="00C546DF" w:rsidP="00CA24DB">
      <w:pPr>
        <w:pStyle w:val="NoSpacing"/>
        <w:jc w:val="both"/>
        <w:rPr>
          <w:sz w:val="24"/>
          <w:szCs w:val="24"/>
          <w:lang w:eastAsia="zh-CN"/>
        </w:rPr>
      </w:pPr>
      <w:r>
        <w:rPr>
          <w:b/>
          <w:bCs/>
          <w:sz w:val="24"/>
          <w:szCs w:val="24"/>
          <w:u w:val="single"/>
          <w:lang w:eastAsia="zh-CN"/>
        </w:rPr>
        <w:t>Report Summary:</w:t>
      </w:r>
      <w:r>
        <w:rPr>
          <w:b/>
          <w:bCs/>
          <w:sz w:val="24"/>
          <w:szCs w:val="24"/>
          <w:lang w:eastAsia="zh-CN"/>
        </w:rPr>
        <w:t xml:space="preserve"> </w:t>
      </w:r>
      <w:r w:rsidRPr="00C546DF">
        <w:rPr>
          <w:sz w:val="24"/>
          <w:szCs w:val="24"/>
          <w:lang w:eastAsia="zh-CN"/>
        </w:rPr>
        <w:t xml:space="preserve">Project success depends not only on pre-project planning and well managed project execution, but also on </w:t>
      </w:r>
      <w:proofErr w:type="gramStart"/>
      <w:r w:rsidRPr="00C546DF">
        <w:rPr>
          <w:sz w:val="24"/>
          <w:szCs w:val="24"/>
          <w:lang w:eastAsia="zh-CN"/>
        </w:rPr>
        <w:t>a successful</w:t>
      </w:r>
      <w:proofErr w:type="gramEnd"/>
      <w:r w:rsidRPr="00C546DF">
        <w:rPr>
          <w:sz w:val="24"/>
          <w:szCs w:val="24"/>
          <w:lang w:eastAsia="zh-CN"/>
        </w:rPr>
        <w:t xml:space="preserve"> start</w:t>
      </w:r>
      <w:r w:rsidR="00F93CB5">
        <w:rPr>
          <w:rFonts w:hint="eastAsia"/>
          <w:sz w:val="24"/>
          <w:szCs w:val="24"/>
          <w:lang w:eastAsia="zh-CN"/>
        </w:rPr>
        <w:t>-</w:t>
      </w:r>
      <w:r w:rsidRPr="00C546DF">
        <w:rPr>
          <w:sz w:val="24"/>
          <w:szCs w:val="24"/>
          <w:lang w:eastAsia="zh-CN"/>
        </w:rPr>
        <w:t>up. The importance of start</w:t>
      </w:r>
      <w:r w:rsidR="00F93CB5">
        <w:rPr>
          <w:rFonts w:hint="eastAsia"/>
          <w:sz w:val="24"/>
          <w:szCs w:val="24"/>
          <w:lang w:eastAsia="zh-CN"/>
        </w:rPr>
        <w:t>-</w:t>
      </w:r>
      <w:r w:rsidRPr="00C546DF">
        <w:rPr>
          <w:sz w:val="24"/>
          <w:szCs w:val="24"/>
          <w:lang w:eastAsia="zh-CN"/>
        </w:rPr>
        <w:t>up planning is more critical than ever, as pressure to increase profits by reducing costs and demands for shorter project cycle times creates challenges for the business environment.</w:t>
      </w:r>
    </w:p>
    <w:p w14:paraId="54280DF3" w14:textId="77777777" w:rsidR="00C546DF" w:rsidRPr="00C546DF" w:rsidRDefault="00C546DF" w:rsidP="00CA24DB">
      <w:pPr>
        <w:pStyle w:val="NoSpacing"/>
        <w:jc w:val="both"/>
        <w:rPr>
          <w:sz w:val="24"/>
          <w:szCs w:val="24"/>
          <w:lang w:eastAsia="zh-CN"/>
        </w:rPr>
      </w:pPr>
    </w:p>
    <w:p w14:paraId="1FABF7E0" w14:textId="001F4600" w:rsidR="00C546DF" w:rsidRPr="00C546DF" w:rsidRDefault="00C546DF" w:rsidP="00CA24DB">
      <w:pPr>
        <w:pStyle w:val="NoSpacing"/>
        <w:jc w:val="both"/>
        <w:rPr>
          <w:sz w:val="24"/>
          <w:szCs w:val="24"/>
          <w:lang w:eastAsia="zh-CN"/>
        </w:rPr>
      </w:pPr>
      <w:r w:rsidRPr="00C546DF">
        <w:rPr>
          <w:sz w:val="24"/>
          <w:szCs w:val="24"/>
          <w:lang w:eastAsia="zh-CN"/>
        </w:rPr>
        <w:t>A Start</w:t>
      </w:r>
      <w:r w:rsidR="00F93CB5">
        <w:rPr>
          <w:rFonts w:hint="eastAsia"/>
          <w:sz w:val="24"/>
          <w:szCs w:val="24"/>
          <w:lang w:eastAsia="zh-CN"/>
        </w:rPr>
        <w:t>-</w:t>
      </w:r>
      <w:r w:rsidRPr="00C546DF">
        <w:rPr>
          <w:sz w:val="24"/>
          <w:szCs w:val="24"/>
          <w:lang w:eastAsia="zh-CN"/>
        </w:rPr>
        <w:t>up Planning Model (</w:t>
      </w:r>
      <w:hyperlink r:id="rId7" w:history="1">
        <w:r w:rsidRPr="00C055AA">
          <w:rPr>
            <w:rStyle w:val="Hyperlink"/>
            <w:sz w:val="24"/>
            <w:szCs w:val="24"/>
            <w:lang w:eastAsia="zh-CN"/>
          </w:rPr>
          <w:t>IR121-2</w:t>
        </w:r>
      </w:hyperlink>
      <w:r w:rsidRPr="00C546DF">
        <w:rPr>
          <w:sz w:val="24"/>
          <w:szCs w:val="24"/>
          <w:lang w:eastAsia="zh-CN"/>
        </w:rPr>
        <w:t>) was developed in this study to help plan start</w:t>
      </w:r>
      <w:r w:rsidR="00F93CB5">
        <w:rPr>
          <w:rFonts w:hint="eastAsia"/>
          <w:sz w:val="24"/>
          <w:szCs w:val="24"/>
          <w:lang w:eastAsia="zh-CN"/>
        </w:rPr>
        <w:t>-</w:t>
      </w:r>
      <w:r w:rsidRPr="00C546DF">
        <w:rPr>
          <w:sz w:val="24"/>
          <w:szCs w:val="24"/>
          <w:lang w:eastAsia="zh-CN"/>
        </w:rPr>
        <w:t>up in a thorough, effective, and efficient manner. The model provides details of 45 startup planning activities organized by project phase. Some of the keys to successful start</w:t>
      </w:r>
      <w:r w:rsidR="00F93CB5">
        <w:rPr>
          <w:rFonts w:hint="eastAsia"/>
          <w:sz w:val="24"/>
          <w:szCs w:val="24"/>
          <w:lang w:eastAsia="zh-CN"/>
        </w:rPr>
        <w:t>-</w:t>
      </w:r>
      <w:r w:rsidRPr="00C546DF">
        <w:rPr>
          <w:sz w:val="24"/>
          <w:szCs w:val="24"/>
          <w:lang w:eastAsia="zh-CN"/>
        </w:rPr>
        <w:t>up identified by the Start</w:t>
      </w:r>
      <w:r w:rsidR="00F93CB5">
        <w:rPr>
          <w:rFonts w:hint="eastAsia"/>
          <w:sz w:val="24"/>
          <w:szCs w:val="24"/>
          <w:lang w:eastAsia="zh-CN"/>
        </w:rPr>
        <w:t>-</w:t>
      </w:r>
      <w:r w:rsidRPr="00C546DF">
        <w:rPr>
          <w:sz w:val="24"/>
          <w:szCs w:val="24"/>
          <w:lang w:eastAsia="zh-CN"/>
        </w:rPr>
        <w:t>up Planning Model include:</w:t>
      </w:r>
    </w:p>
    <w:p w14:paraId="75DE7B14" w14:textId="1B5D67AC" w:rsidR="00C546DF" w:rsidRPr="00B86A3C" w:rsidRDefault="00C546DF" w:rsidP="00B86A3C">
      <w:pPr>
        <w:pStyle w:val="ListParagraph"/>
        <w:numPr>
          <w:ilvl w:val="0"/>
          <w:numId w:val="20"/>
        </w:numPr>
        <w:spacing w:after="0" w:line="240" w:lineRule="auto"/>
        <w:rPr>
          <w:rFonts w:cs="Times New Roman"/>
          <w:sz w:val="24"/>
          <w:szCs w:val="24"/>
        </w:rPr>
      </w:pPr>
      <w:r w:rsidRPr="00B86A3C">
        <w:rPr>
          <w:rFonts w:cs="Times New Roman"/>
          <w:sz w:val="24"/>
          <w:szCs w:val="24"/>
        </w:rPr>
        <w:t>Management commitment</w:t>
      </w:r>
    </w:p>
    <w:p w14:paraId="7324AEFD" w14:textId="7E74DB8E" w:rsidR="00C546DF" w:rsidRPr="00B86A3C" w:rsidRDefault="00C546DF" w:rsidP="00B86A3C">
      <w:pPr>
        <w:pStyle w:val="ListParagraph"/>
        <w:numPr>
          <w:ilvl w:val="0"/>
          <w:numId w:val="20"/>
        </w:numPr>
        <w:spacing w:after="0" w:line="240" w:lineRule="auto"/>
        <w:rPr>
          <w:rFonts w:cs="Times New Roman"/>
          <w:sz w:val="24"/>
          <w:szCs w:val="24"/>
        </w:rPr>
      </w:pPr>
      <w:r w:rsidRPr="00B86A3C">
        <w:rPr>
          <w:rFonts w:cs="Times New Roman"/>
          <w:sz w:val="24"/>
          <w:szCs w:val="24"/>
        </w:rPr>
        <w:t>Start</w:t>
      </w:r>
      <w:r w:rsidR="00F93CB5">
        <w:rPr>
          <w:rFonts w:cs="Times New Roman" w:hint="eastAsia"/>
          <w:sz w:val="24"/>
          <w:szCs w:val="24"/>
          <w:lang w:eastAsia="zh-CN"/>
        </w:rPr>
        <w:t>-</w:t>
      </w:r>
      <w:r w:rsidRPr="00B86A3C">
        <w:rPr>
          <w:rFonts w:cs="Times New Roman"/>
          <w:sz w:val="24"/>
          <w:szCs w:val="24"/>
        </w:rPr>
        <w:t>up objectives</w:t>
      </w:r>
    </w:p>
    <w:p w14:paraId="615A2282" w14:textId="1122C88F" w:rsidR="00C546DF" w:rsidRPr="00B86A3C" w:rsidRDefault="00C546DF" w:rsidP="00B86A3C">
      <w:pPr>
        <w:pStyle w:val="ListParagraph"/>
        <w:numPr>
          <w:ilvl w:val="0"/>
          <w:numId w:val="20"/>
        </w:numPr>
        <w:spacing w:after="0" w:line="240" w:lineRule="auto"/>
        <w:rPr>
          <w:rFonts w:cs="Times New Roman"/>
          <w:sz w:val="24"/>
          <w:szCs w:val="24"/>
        </w:rPr>
      </w:pPr>
      <w:r w:rsidRPr="00B86A3C">
        <w:rPr>
          <w:rFonts w:cs="Times New Roman"/>
          <w:sz w:val="24"/>
          <w:szCs w:val="24"/>
        </w:rPr>
        <w:t>A start</w:t>
      </w:r>
      <w:r w:rsidR="00F93CB5">
        <w:rPr>
          <w:rFonts w:cs="Times New Roman" w:hint="eastAsia"/>
          <w:sz w:val="24"/>
          <w:szCs w:val="24"/>
          <w:lang w:eastAsia="zh-CN"/>
        </w:rPr>
        <w:t>-</w:t>
      </w:r>
      <w:r w:rsidRPr="00B86A3C">
        <w:rPr>
          <w:rFonts w:cs="Times New Roman"/>
          <w:sz w:val="24"/>
          <w:szCs w:val="24"/>
        </w:rPr>
        <w:t>up execution plan</w:t>
      </w:r>
    </w:p>
    <w:p w14:paraId="35CD2315" w14:textId="6B3434E4" w:rsidR="00C546DF" w:rsidRPr="00B86A3C" w:rsidRDefault="00C546DF" w:rsidP="00B86A3C">
      <w:pPr>
        <w:pStyle w:val="ListParagraph"/>
        <w:numPr>
          <w:ilvl w:val="0"/>
          <w:numId w:val="20"/>
        </w:numPr>
        <w:spacing w:after="0" w:line="240" w:lineRule="auto"/>
        <w:rPr>
          <w:rFonts w:cs="Times New Roman"/>
          <w:sz w:val="24"/>
          <w:szCs w:val="24"/>
        </w:rPr>
      </w:pPr>
      <w:r w:rsidRPr="00B86A3C">
        <w:rPr>
          <w:rFonts w:cs="Times New Roman"/>
          <w:sz w:val="24"/>
          <w:szCs w:val="24"/>
        </w:rPr>
        <w:t xml:space="preserve">‘Quality </w:t>
      </w:r>
      <w:proofErr w:type="gramStart"/>
      <w:r w:rsidRPr="00B86A3C">
        <w:rPr>
          <w:rFonts w:cs="Times New Roman"/>
          <w:sz w:val="24"/>
          <w:szCs w:val="24"/>
        </w:rPr>
        <w:t>gates’</w:t>
      </w:r>
      <w:proofErr w:type="gramEnd"/>
      <w:r w:rsidRPr="00B86A3C">
        <w:rPr>
          <w:rFonts w:cs="Times New Roman"/>
          <w:sz w:val="24"/>
          <w:szCs w:val="24"/>
        </w:rPr>
        <w:t xml:space="preserve"> or time-outs for analysis</w:t>
      </w:r>
    </w:p>
    <w:p w14:paraId="51BDF48C" w14:textId="77777777" w:rsidR="00C546DF" w:rsidRDefault="00C546DF" w:rsidP="00CA24DB">
      <w:pPr>
        <w:pStyle w:val="NoSpacing"/>
        <w:jc w:val="both"/>
        <w:rPr>
          <w:sz w:val="24"/>
          <w:szCs w:val="24"/>
          <w:lang w:eastAsia="zh-CN"/>
        </w:rPr>
      </w:pPr>
    </w:p>
    <w:p w14:paraId="19C7BD4A" w14:textId="77777777" w:rsidR="00C546DF" w:rsidRPr="00F33C36" w:rsidRDefault="00C546DF" w:rsidP="00CA24DB">
      <w:pPr>
        <w:pStyle w:val="NoSpacing"/>
        <w:jc w:val="both"/>
        <w:rPr>
          <w:rFonts w:cs="Times New Roman"/>
          <w:b/>
          <w:bCs/>
          <w:sz w:val="28"/>
          <w:szCs w:val="28"/>
          <w:u w:val="single"/>
          <w:lang w:eastAsia="zh-CN"/>
        </w:rPr>
      </w:pPr>
      <w:r>
        <w:rPr>
          <w:b/>
          <w:bCs/>
          <w:sz w:val="24"/>
          <w:szCs w:val="24"/>
          <w:u w:val="single"/>
          <w:lang w:eastAsia="zh-CN"/>
        </w:rPr>
        <w:t>Key Takeaways:</w:t>
      </w:r>
    </w:p>
    <w:p w14:paraId="7127ABD9" w14:textId="12BADE9E" w:rsidR="00E76333" w:rsidRPr="00E76333" w:rsidRDefault="00E76333" w:rsidP="00CA24DB">
      <w:pPr>
        <w:pStyle w:val="Heading2"/>
        <w:spacing w:before="0" w:after="0" w:line="240" w:lineRule="auto"/>
        <w:rPr>
          <w:color w:val="auto"/>
        </w:rPr>
      </w:pPr>
      <w:r w:rsidRPr="00E76333">
        <w:rPr>
          <w:color w:val="auto"/>
        </w:rPr>
        <w:t>(1) E</w:t>
      </w:r>
      <w:r w:rsidR="00507CEF" w:rsidRPr="00E76333">
        <w:rPr>
          <w:color w:val="auto"/>
        </w:rPr>
        <w:t>nsure management</w:t>
      </w:r>
      <w:r w:rsidRPr="00E76333">
        <w:rPr>
          <w:color w:val="auto"/>
        </w:rPr>
        <w:t>’s</w:t>
      </w:r>
      <w:r w:rsidR="00507CEF" w:rsidRPr="00E76333">
        <w:rPr>
          <w:color w:val="auto"/>
        </w:rPr>
        <w:t xml:space="preserve"> commitment to </w:t>
      </w:r>
      <w:r w:rsidRPr="00E76333">
        <w:rPr>
          <w:color w:val="auto"/>
        </w:rPr>
        <w:t>start-up</w:t>
      </w:r>
      <w:r w:rsidR="00507CEF" w:rsidRPr="00E76333">
        <w:rPr>
          <w:color w:val="auto"/>
        </w:rPr>
        <w:t xml:space="preserve"> planning. </w:t>
      </w:r>
    </w:p>
    <w:p w14:paraId="0D94ACD9" w14:textId="307E1CE8" w:rsidR="00830C78" w:rsidRPr="00E76333" w:rsidRDefault="001F6ECD" w:rsidP="00CA24DB">
      <w:pPr>
        <w:pStyle w:val="Heading2"/>
        <w:spacing w:before="0" w:after="0" w:line="240" w:lineRule="auto"/>
        <w:ind w:firstLine="360"/>
        <w:rPr>
          <w:color w:val="auto"/>
        </w:rPr>
      </w:pPr>
      <w:r w:rsidRPr="00E76333">
        <w:rPr>
          <w:color w:val="auto"/>
        </w:rPr>
        <w:t xml:space="preserve">(Project Phase: </w:t>
      </w:r>
      <w:r w:rsidR="00E76333" w:rsidRPr="00E76333">
        <w:rPr>
          <w:color w:val="auto"/>
        </w:rPr>
        <w:t>Prefeasibility</w:t>
      </w:r>
      <w:r w:rsidR="000362B2" w:rsidRPr="00E76333">
        <w:rPr>
          <w:color w:val="auto"/>
        </w:rPr>
        <w:t xml:space="preserve"> </w:t>
      </w:r>
      <w:r w:rsidR="00DA085F" w:rsidRPr="00E76333">
        <w:rPr>
          <w:color w:val="auto"/>
        </w:rPr>
        <w:t xml:space="preserve">through </w:t>
      </w:r>
      <w:r w:rsidR="000362B2" w:rsidRPr="00E76333">
        <w:rPr>
          <w:color w:val="auto"/>
        </w:rPr>
        <w:t>Construction</w:t>
      </w:r>
      <w:r w:rsidRPr="00E76333">
        <w:rPr>
          <w:color w:val="auto"/>
        </w:rPr>
        <w:t>)</w:t>
      </w:r>
    </w:p>
    <w:p w14:paraId="502E6F94" w14:textId="2DE8B95A" w:rsidR="00180CE1" w:rsidRPr="00E76333" w:rsidRDefault="00180CE1" w:rsidP="00CA24DB">
      <w:pPr>
        <w:pStyle w:val="ListParagraph"/>
        <w:numPr>
          <w:ilvl w:val="0"/>
          <w:numId w:val="20"/>
        </w:numPr>
        <w:spacing w:after="0" w:line="240" w:lineRule="auto"/>
        <w:rPr>
          <w:rFonts w:cs="Times New Roman"/>
          <w:sz w:val="24"/>
          <w:szCs w:val="24"/>
        </w:rPr>
      </w:pPr>
      <w:r w:rsidRPr="00E76333">
        <w:rPr>
          <w:rFonts w:cs="Times New Roman"/>
          <w:sz w:val="24"/>
          <w:szCs w:val="24"/>
        </w:rPr>
        <w:t xml:space="preserve">Define </w:t>
      </w:r>
      <w:r w:rsidR="00E76333" w:rsidRPr="00E76333">
        <w:rPr>
          <w:rFonts w:cs="Times New Roman"/>
          <w:sz w:val="24"/>
          <w:szCs w:val="24"/>
        </w:rPr>
        <w:t>start-up</w:t>
      </w:r>
      <w:r w:rsidRPr="00E76333">
        <w:rPr>
          <w:rFonts w:cs="Times New Roman"/>
          <w:sz w:val="24"/>
          <w:szCs w:val="24"/>
        </w:rPr>
        <w:t xml:space="preserve"> objectives by taking a lead role in defining </w:t>
      </w:r>
      <w:r w:rsidR="00E76333">
        <w:rPr>
          <w:rFonts w:cs="Times New Roman"/>
          <w:sz w:val="24"/>
          <w:szCs w:val="24"/>
        </w:rPr>
        <w:t xml:space="preserve">the </w:t>
      </w:r>
      <w:r w:rsidRPr="00E76333">
        <w:rPr>
          <w:rFonts w:cs="Times New Roman"/>
          <w:sz w:val="24"/>
          <w:szCs w:val="24"/>
        </w:rPr>
        <w:t>project</w:t>
      </w:r>
      <w:r w:rsidR="00E76333">
        <w:rPr>
          <w:rFonts w:cs="Times New Roman"/>
          <w:sz w:val="24"/>
          <w:szCs w:val="24"/>
        </w:rPr>
        <w:t>’s</w:t>
      </w:r>
      <w:r w:rsidRPr="00E76333">
        <w:rPr>
          <w:rFonts w:cs="Times New Roman"/>
          <w:sz w:val="24"/>
          <w:szCs w:val="24"/>
        </w:rPr>
        <w:t xml:space="preserve"> scope and goals.</w:t>
      </w:r>
    </w:p>
    <w:p w14:paraId="207B6B9E" w14:textId="79609FF8" w:rsidR="00180CE1" w:rsidRPr="00E76333" w:rsidRDefault="00180CE1" w:rsidP="00CA24DB">
      <w:pPr>
        <w:pStyle w:val="ListParagraph"/>
        <w:numPr>
          <w:ilvl w:val="0"/>
          <w:numId w:val="20"/>
        </w:numPr>
        <w:spacing w:after="0" w:line="240" w:lineRule="auto"/>
        <w:rPr>
          <w:rFonts w:cs="Times New Roman"/>
          <w:sz w:val="24"/>
          <w:szCs w:val="24"/>
        </w:rPr>
      </w:pPr>
      <w:r w:rsidRPr="00E76333">
        <w:rPr>
          <w:rFonts w:cs="Times New Roman"/>
          <w:sz w:val="24"/>
          <w:szCs w:val="24"/>
        </w:rPr>
        <w:t xml:space="preserve">Ensure </w:t>
      </w:r>
      <w:r w:rsidR="00E76333">
        <w:rPr>
          <w:rFonts w:cs="Times New Roman"/>
          <w:sz w:val="24"/>
          <w:szCs w:val="24"/>
        </w:rPr>
        <w:t xml:space="preserve">that </w:t>
      </w:r>
      <w:r w:rsidRPr="00E76333">
        <w:rPr>
          <w:rFonts w:cs="Times New Roman"/>
          <w:sz w:val="24"/>
          <w:szCs w:val="24"/>
        </w:rPr>
        <w:t xml:space="preserve">plant operations and maintenance personnel are involved in </w:t>
      </w:r>
      <w:r w:rsidR="00847839">
        <w:rPr>
          <w:rFonts w:cs="Times New Roman"/>
          <w:sz w:val="24"/>
          <w:szCs w:val="24"/>
        </w:rPr>
        <w:t xml:space="preserve">the </w:t>
      </w:r>
      <w:r w:rsidRPr="00E76333">
        <w:rPr>
          <w:rFonts w:cs="Times New Roman"/>
          <w:sz w:val="24"/>
          <w:szCs w:val="24"/>
        </w:rPr>
        <w:t>front-end engineering and detailed design phases to inform planning activities.</w:t>
      </w:r>
    </w:p>
    <w:p w14:paraId="446AC6AA" w14:textId="4CFF9EB5" w:rsidR="00180CE1" w:rsidRDefault="00180CE1" w:rsidP="00CA24DB">
      <w:pPr>
        <w:pStyle w:val="ListParagraph"/>
        <w:numPr>
          <w:ilvl w:val="0"/>
          <w:numId w:val="20"/>
        </w:numPr>
        <w:spacing w:after="0" w:line="240" w:lineRule="auto"/>
        <w:rPr>
          <w:rFonts w:cs="Times New Roman"/>
          <w:sz w:val="24"/>
          <w:szCs w:val="24"/>
        </w:rPr>
      </w:pPr>
      <w:r w:rsidRPr="00E76333">
        <w:rPr>
          <w:rFonts w:cs="Times New Roman"/>
          <w:sz w:val="24"/>
          <w:szCs w:val="24"/>
        </w:rPr>
        <w:t xml:space="preserve">Oversee the </w:t>
      </w:r>
      <w:r w:rsidR="00E76333" w:rsidRPr="00E76333">
        <w:rPr>
          <w:rFonts w:cs="Times New Roman"/>
          <w:sz w:val="24"/>
          <w:szCs w:val="24"/>
        </w:rPr>
        <w:t>start-up</w:t>
      </w:r>
      <w:r w:rsidRPr="00E76333">
        <w:rPr>
          <w:rFonts w:cs="Times New Roman"/>
          <w:sz w:val="24"/>
          <w:szCs w:val="24"/>
        </w:rPr>
        <w:t xml:space="preserve"> planning process as the owner's project manager</w:t>
      </w:r>
      <w:r w:rsidR="00E76333">
        <w:rPr>
          <w:rFonts w:cs="Times New Roman"/>
          <w:sz w:val="24"/>
          <w:szCs w:val="24"/>
        </w:rPr>
        <w:t xml:space="preserve"> and take responsibility</w:t>
      </w:r>
      <w:r w:rsidRPr="00E76333">
        <w:rPr>
          <w:rFonts w:cs="Times New Roman"/>
          <w:sz w:val="24"/>
          <w:szCs w:val="24"/>
        </w:rPr>
        <w:t xml:space="preserve"> for its successful execution.</w:t>
      </w:r>
    </w:p>
    <w:p w14:paraId="6925D621" w14:textId="77777777" w:rsidR="00E76333" w:rsidRPr="00E76333" w:rsidRDefault="00E76333" w:rsidP="00CA24DB">
      <w:pPr>
        <w:pStyle w:val="ListParagraph"/>
        <w:spacing w:after="0" w:line="240" w:lineRule="auto"/>
        <w:rPr>
          <w:rFonts w:cs="Times New Roman"/>
          <w:sz w:val="24"/>
          <w:szCs w:val="24"/>
        </w:rPr>
      </w:pPr>
    </w:p>
    <w:p w14:paraId="3D5B7179" w14:textId="77777777" w:rsidR="00E76333" w:rsidRDefault="00E76333" w:rsidP="00CA24DB">
      <w:pPr>
        <w:pStyle w:val="Heading2"/>
        <w:spacing w:before="0" w:after="0" w:line="240" w:lineRule="auto"/>
        <w:rPr>
          <w:color w:val="auto"/>
        </w:rPr>
      </w:pPr>
      <w:r>
        <w:rPr>
          <w:color w:val="auto"/>
        </w:rPr>
        <w:t>(2) I</w:t>
      </w:r>
      <w:r w:rsidR="00870210" w:rsidRPr="00E76333">
        <w:rPr>
          <w:color w:val="auto"/>
        </w:rPr>
        <w:t xml:space="preserve">dentify </w:t>
      </w:r>
      <w:r w:rsidRPr="00E76333">
        <w:rPr>
          <w:color w:val="auto"/>
        </w:rPr>
        <w:t>start-up</w:t>
      </w:r>
      <w:r w:rsidR="00870210" w:rsidRPr="00E76333">
        <w:rPr>
          <w:color w:val="auto"/>
        </w:rPr>
        <w:t xml:space="preserve"> objectives</w:t>
      </w:r>
      <w:r w:rsidR="00134D87" w:rsidRPr="00E76333">
        <w:rPr>
          <w:color w:val="auto"/>
        </w:rPr>
        <w:t>.</w:t>
      </w:r>
      <w:r w:rsidR="00DA085F" w:rsidRPr="00E76333">
        <w:rPr>
          <w:color w:val="auto"/>
        </w:rPr>
        <w:t xml:space="preserve"> </w:t>
      </w:r>
    </w:p>
    <w:p w14:paraId="21A6095E" w14:textId="6B948FBF" w:rsidR="00830C78" w:rsidRPr="00E76333" w:rsidRDefault="00DA085F" w:rsidP="00CA24DB">
      <w:pPr>
        <w:pStyle w:val="Heading2"/>
        <w:spacing w:before="0" w:after="0" w:line="240" w:lineRule="auto"/>
        <w:ind w:firstLine="360"/>
        <w:rPr>
          <w:color w:val="auto"/>
        </w:rPr>
      </w:pPr>
      <w:r w:rsidRPr="00E76333">
        <w:rPr>
          <w:color w:val="auto"/>
        </w:rPr>
        <w:t>(Project Phase:</w:t>
      </w:r>
      <w:r w:rsidR="000362B2" w:rsidRPr="00E76333">
        <w:rPr>
          <w:color w:val="auto"/>
        </w:rPr>
        <w:t xml:space="preserve"> </w:t>
      </w:r>
      <w:r w:rsidR="00E76333" w:rsidRPr="00E76333">
        <w:rPr>
          <w:color w:val="auto"/>
        </w:rPr>
        <w:t>Prefeasibility</w:t>
      </w:r>
      <w:r w:rsidR="000362B2" w:rsidRPr="00E76333">
        <w:rPr>
          <w:color w:val="auto"/>
        </w:rPr>
        <w:t xml:space="preserve"> through Construction</w:t>
      </w:r>
      <w:r w:rsidRPr="00E76333">
        <w:rPr>
          <w:color w:val="auto"/>
        </w:rPr>
        <w:t>)</w:t>
      </w:r>
    </w:p>
    <w:p w14:paraId="3E3C0968" w14:textId="74ECF673" w:rsidR="00235A1C" w:rsidRPr="00E76333" w:rsidRDefault="00235A1C" w:rsidP="00CA24DB">
      <w:pPr>
        <w:pStyle w:val="ListParagraph"/>
        <w:numPr>
          <w:ilvl w:val="0"/>
          <w:numId w:val="21"/>
        </w:numPr>
        <w:spacing w:after="0" w:line="240" w:lineRule="auto"/>
        <w:rPr>
          <w:rFonts w:cs="Times New Roman"/>
          <w:sz w:val="24"/>
          <w:szCs w:val="24"/>
        </w:rPr>
      </w:pPr>
      <w:r w:rsidRPr="00E76333">
        <w:rPr>
          <w:rFonts w:cs="Times New Roman"/>
          <w:sz w:val="24"/>
          <w:szCs w:val="24"/>
        </w:rPr>
        <w:t xml:space="preserve">Define </w:t>
      </w:r>
      <w:r w:rsidR="00E76333" w:rsidRPr="00E76333">
        <w:rPr>
          <w:rFonts w:cs="Times New Roman"/>
          <w:sz w:val="24"/>
          <w:szCs w:val="24"/>
        </w:rPr>
        <w:t>start-up</w:t>
      </w:r>
      <w:r w:rsidRPr="00E76333">
        <w:rPr>
          <w:rFonts w:cs="Times New Roman"/>
          <w:sz w:val="24"/>
          <w:szCs w:val="24"/>
        </w:rPr>
        <w:t xml:space="preserve"> objectives by identifying specific goals and </w:t>
      </w:r>
      <w:r w:rsidR="00E76333">
        <w:rPr>
          <w:rFonts w:cs="Times New Roman"/>
          <w:sz w:val="24"/>
          <w:szCs w:val="24"/>
        </w:rPr>
        <w:t xml:space="preserve">the </w:t>
      </w:r>
      <w:r w:rsidRPr="00E76333">
        <w:rPr>
          <w:rFonts w:cs="Times New Roman"/>
          <w:sz w:val="24"/>
          <w:szCs w:val="24"/>
        </w:rPr>
        <w:t xml:space="preserve">scope of work to be achieved during the </w:t>
      </w:r>
      <w:r w:rsidR="00E76333" w:rsidRPr="00E76333">
        <w:rPr>
          <w:rFonts w:cs="Times New Roman"/>
          <w:sz w:val="24"/>
          <w:szCs w:val="24"/>
        </w:rPr>
        <w:t>start-up</w:t>
      </w:r>
      <w:r w:rsidRPr="00E76333">
        <w:rPr>
          <w:rFonts w:cs="Times New Roman"/>
          <w:sz w:val="24"/>
          <w:szCs w:val="24"/>
        </w:rPr>
        <w:t xml:space="preserve"> phase.</w:t>
      </w:r>
    </w:p>
    <w:p w14:paraId="2041A4E3" w14:textId="3EF71931" w:rsidR="00235A1C" w:rsidRPr="00E76333" w:rsidRDefault="00235A1C" w:rsidP="00CA24DB">
      <w:pPr>
        <w:pStyle w:val="ListParagraph"/>
        <w:numPr>
          <w:ilvl w:val="0"/>
          <w:numId w:val="21"/>
        </w:numPr>
        <w:spacing w:after="0" w:line="240" w:lineRule="auto"/>
        <w:rPr>
          <w:rFonts w:cs="Times New Roman"/>
          <w:sz w:val="24"/>
          <w:szCs w:val="24"/>
        </w:rPr>
      </w:pPr>
      <w:r w:rsidRPr="00E76333">
        <w:rPr>
          <w:rFonts w:cs="Times New Roman"/>
          <w:sz w:val="24"/>
          <w:szCs w:val="24"/>
        </w:rPr>
        <w:t xml:space="preserve">Establish clear expectations with stakeholders regarding </w:t>
      </w:r>
      <w:r w:rsidR="00E76333">
        <w:rPr>
          <w:rFonts w:cs="Times New Roman"/>
          <w:sz w:val="24"/>
          <w:szCs w:val="24"/>
        </w:rPr>
        <w:t xml:space="preserve">which components, </w:t>
      </w:r>
      <w:r w:rsidR="00E76333" w:rsidRPr="00E76333">
        <w:rPr>
          <w:rFonts w:cs="Times New Roman"/>
          <w:sz w:val="24"/>
          <w:szCs w:val="24"/>
        </w:rPr>
        <w:t>including key performance indicators (KPIs) and metrics</w:t>
      </w:r>
      <w:r w:rsidR="00E76333">
        <w:rPr>
          <w:rFonts w:cs="Times New Roman"/>
          <w:sz w:val="24"/>
          <w:szCs w:val="24"/>
        </w:rPr>
        <w:t>,</w:t>
      </w:r>
      <w:r w:rsidRPr="00E76333">
        <w:rPr>
          <w:rFonts w:cs="Times New Roman"/>
          <w:sz w:val="24"/>
          <w:szCs w:val="24"/>
        </w:rPr>
        <w:t xml:space="preserve"> constitute a successful </w:t>
      </w:r>
      <w:r w:rsidR="00E76333" w:rsidRPr="00E76333">
        <w:rPr>
          <w:rFonts w:cs="Times New Roman"/>
          <w:sz w:val="24"/>
          <w:szCs w:val="24"/>
        </w:rPr>
        <w:t>start-up</w:t>
      </w:r>
      <w:r w:rsidRPr="00E76333">
        <w:rPr>
          <w:rFonts w:cs="Times New Roman"/>
          <w:sz w:val="24"/>
          <w:szCs w:val="24"/>
        </w:rPr>
        <w:t>.</w:t>
      </w:r>
    </w:p>
    <w:p w14:paraId="115F6498" w14:textId="1B52AE10" w:rsidR="00235A1C" w:rsidRPr="00E76333" w:rsidRDefault="00235A1C" w:rsidP="00CA24DB">
      <w:pPr>
        <w:pStyle w:val="ListParagraph"/>
        <w:numPr>
          <w:ilvl w:val="0"/>
          <w:numId w:val="21"/>
        </w:numPr>
        <w:spacing w:after="0" w:line="240" w:lineRule="auto"/>
        <w:rPr>
          <w:rFonts w:cs="Times New Roman"/>
          <w:sz w:val="24"/>
          <w:szCs w:val="24"/>
        </w:rPr>
      </w:pPr>
      <w:r w:rsidRPr="00E76333">
        <w:rPr>
          <w:rFonts w:cs="Times New Roman"/>
          <w:sz w:val="24"/>
          <w:szCs w:val="24"/>
        </w:rPr>
        <w:t xml:space="preserve">Develop a comprehensive project charter that outlines the purpose, scope, and overall approach for achieving the defined </w:t>
      </w:r>
      <w:r w:rsidR="00E76333" w:rsidRPr="00E76333">
        <w:rPr>
          <w:rFonts w:cs="Times New Roman"/>
          <w:sz w:val="24"/>
          <w:szCs w:val="24"/>
        </w:rPr>
        <w:t>start-up</w:t>
      </w:r>
      <w:r w:rsidRPr="00E76333">
        <w:rPr>
          <w:rFonts w:cs="Times New Roman"/>
          <w:sz w:val="24"/>
          <w:szCs w:val="24"/>
        </w:rPr>
        <w:t xml:space="preserve"> objectives.</w:t>
      </w:r>
    </w:p>
    <w:p w14:paraId="13A2E3AD" w14:textId="26DB671B" w:rsidR="00235A1C" w:rsidRPr="00E76333" w:rsidRDefault="00235A1C" w:rsidP="00CA24DB">
      <w:pPr>
        <w:pStyle w:val="ListParagraph"/>
        <w:numPr>
          <w:ilvl w:val="0"/>
          <w:numId w:val="21"/>
        </w:numPr>
        <w:spacing w:after="0" w:line="240" w:lineRule="auto"/>
        <w:rPr>
          <w:rFonts w:cs="Times New Roman"/>
          <w:sz w:val="24"/>
          <w:szCs w:val="24"/>
        </w:rPr>
      </w:pPr>
      <w:r w:rsidRPr="00E76333">
        <w:rPr>
          <w:rFonts w:cs="Times New Roman"/>
          <w:sz w:val="24"/>
          <w:szCs w:val="24"/>
        </w:rPr>
        <w:t xml:space="preserve">Ensure alignment between </w:t>
      </w:r>
      <w:r w:rsidR="00E76333">
        <w:rPr>
          <w:rFonts w:cs="Times New Roman"/>
          <w:sz w:val="24"/>
          <w:szCs w:val="24"/>
        </w:rPr>
        <w:t xml:space="preserve">the </w:t>
      </w:r>
      <w:r w:rsidR="00E76333" w:rsidRPr="00E76333">
        <w:rPr>
          <w:rFonts w:cs="Times New Roman"/>
          <w:sz w:val="24"/>
          <w:szCs w:val="24"/>
        </w:rPr>
        <w:t>start-up</w:t>
      </w:r>
      <w:r w:rsidRPr="00E76333">
        <w:rPr>
          <w:rFonts w:cs="Times New Roman"/>
          <w:sz w:val="24"/>
          <w:szCs w:val="24"/>
        </w:rPr>
        <w:t xml:space="preserve"> objectives and overall project goals by integrating them into the project management plan.</w:t>
      </w:r>
    </w:p>
    <w:p w14:paraId="0CE97F96" w14:textId="6AF3A82A" w:rsidR="00235A1C" w:rsidRDefault="00235A1C" w:rsidP="00CA24DB">
      <w:pPr>
        <w:pStyle w:val="ListParagraph"/>
        <w:numPr>
          <w:ilvl w:val="0"/>
          <w:numId w:val="21"/>
        </w:numPr>
        <w:spacing w:after="0" w:line="240" w:lineRule="auto"/>
        <w:rPr>
          <w:rFonts w:cs="Times New Roman"/>
          <w:sz w:val="24"/>
          <w:szCs w:val="24"/>
        </w:rPr>
      </w:pPr>
      <w:r w:rsidRPr="00E76333">
        <w:rPr>
          <w:rFonts w:cs="Times New Roman"/>
          <w:sz w:val="24"/>
          <w:szCs w:val="24"/>
        </w:rPr>
        <w:t>Review and update</w:t>
      </w:r>
      <w:r w:rsidR="00E76333">
        <w:rPr>
          <w:rFonts w:cs="Times New Roman"/>
          <w:sz w:val="24"/>
          <w:szCs w:val="24"/>
        </w:rPr>
        <w:t xml:space="preserve"> the</w:t>
      </w:r>
      <w:r w:rsidRPr="00E76333">
        <w:rPr>
          <w:rFonts w:cs="Times New Roman"/>
          <w:sz w:val="24"/>
          <w:szCs w:val="24"/>
        </w:rPr>
        <w:t xml:space="preserve"> </w:t>
      </w:r>
      <w:r w:rsidR="00E76333" w:rsidRPr="00E76333">
        <w:rPr>
          <w:rFonts w:cs="Times New Roman"/>
          <w:sz w:val="24"/>
          <w:szCs w:val="24"/>
        </w:rPr>
        <w:t>start-up</w:t>
      </w:r>
      <w:r w:rsidRPr="00E76333">
        <w:rPr>
          <w:rFonts w:cs="Times New Roman"/>
          <w:sz w:val="24"/>
          <w:szCs w:val="24"/>
        </w:rPr>
        <w:t xml:space="preserve"> objectives regularly to reflect </w:t>
      </w:r>
      <w:r w:rsidR="00847839">
        <w:rPr>
          <w:rFonts w:cs="Times New Roman"/>
          <w:sz w:val="24"/>
          <w:szCs w:val="24"/>
        </w:rPr>
        <w:t xml:space="preserve">any </w:t>
      </w:r>
      <w:r w:rsidRPr="00E76333">
        <w:rPr>
          <w:rFonts w:cs="Times New Roman"/>
          <w:sz w:val="24"/>
          <w:szCs w:val="24"/>
        </w:rPr>
        <w:t>changes in project scope or schedule.</w:t>
      </w:r>
    </w:p>
    <w:p w14:paraId="59B97E9B" w14:textId="77777777" w:rsidR="00E76333" w:rsidRPr="00E76333" w:rsidRDefault="00E76333" w:rsidP="00CA24DB">
      <w:pPr>
        <w:pStyle w:val="ListParagraph"/>
        <w:spacing w:after="0" w:line="240" w:lineRule="auto"/>
        <w:rPr>
          <w:rFonts w:cs="Times New Roman"/>
          <w:sz w:val="24"/>
          <w:szCs w:val="24"/>
        </w:rPr>
      </w:pPr>
    </w:p>
    <w:p w14:paraId="50B80769" w14:textId="3F0120D6" w:rsidR="00E76333" w:rsidRDefault="00E76333" w:rsidP="00CA24DB">
      <w:pPr>
        <w:pStyle w:val="Heading2"/>
        <w:spacing w:before="0" w:after="0" w:line="240" w:lineRule="auto"/>
        <w:rPr>
          <w:color w:val="auto"/>
        </w:rPr>
      </w:pPr>
      <w:r>
        <w:rPr>
          <w:color w:val="auto"/>
        </w:rPr>
        <w:t>(3) D</w:t>
      </w:r>
      <w:r w:rsidR="005E2B67" w:rsidRPr="00E76333">
        <w:rPr>
          <w:color w:val="auto"/>
        </w:rPr>
        <w:t xml:space="preserve">evelop a </w:t>
      </w:r>
      <w:r w:rsidRPr="00E76333">
        <w:rPr>
          <w:color w:val="auto"/>
        </w:rPr>
        <w:t>start-up</w:t>
      </w:r>
      <w:r w:rsidR="005E2B67" w:rsidRPr="00E76333">
        <w:rPr>
          <w:color w:val="auto"/>
        </w:rPr>
        <w:t xml:space="preserve"> execution plan. </w:t>
      </w:r>
    </w:p>
    <w:p w14:paraId="7DB34570" w14:textId="39035A9D" w:rsidR="00D805A5" w:rsidRPr="00E76333" w:rsidRDefault="00DA085F" w:rsidP="00CA24DB">
      <w:pPr>
        <w:pStyle w:val="Heading2"/>
        <w:spacing w:before="0" w:after="0" w:line="240" w:lineRule="auto"/>
        <w:ind w:left="360"/>
        <w:rPr>
          <w:color w:val="auto"/>
        </w:rPr>
      </w:pPr>
      <w:r w:rsidRPr="00E76333">
        <w:rPr>
          <w:color w:val="auto"/>
        </w:rPr>
        <w:t xml:space="preserve">(Project Phase: </w:t>
      </w:r>
      <w:r w:rsidR="00E76333" w:rsidRPr="00E76333">
        <w:rPr>
          <w:color w:val="auto"/>
        </w:rPr>
        <w:t>Prefeasibility</w:t>
      </w:r>
      <w:r w:rsidR="000362B2" w:rsidRPr="00E76333">
        <w:rPr>
          <w:color w:val="auto"/>
        </w:rPr>
        <w:t xml:space="preserve"> through Construction</w:t>
      </w:r>
      <w:r w:rsidRPr="00E76333">
        <w:rPr>
          <w:color w:val="auto"/>
        </w:rPr>
        <w:t>)</w:t>
      </w:r>
    </w:p>
    <w:p w14:paraId="10CCB830" w14:textId="5A1A1C77" w:rsidR="005A7A9C" w:rsidRPr="00E76333" w:rsidRDefault="005A7A9C" w:rsidP="00CA24DB">
      <w:pPr>
        <w:pStyle w:val="ListParagraph"/>
        <w:numPr>
          <w:ilvl w:val="0"/>
          <w:numId w:val="22"/>
        </w:numPr>
        <w:spacing w:after="0" w:line="240" w:lineRule="auto"/>
        <w:rPr>
          <w:rFonts w:cs="Times New Roman"/>
          <w:sz w:val="24"/>
          <w:szCs w:val="24"/>
        </w:rPr>
      </w:pPr>
      <w:r w:rsidRPr="00E76333">
        <w:rPr>
          <w:rFonts w:cs="Times New Roman"/>
          <w:sz w:val="24"/>
          <w:szCs w:val="24"/>
        </w:rPr>
        <w:t xml:space="preserve">Develop a comprehensive </w:t>
      </w:r>
      <w:r w:rsidR="00E76333" w:rsidRPr="00E76333">
        <w:rPr>
          <w:rFonts w:cs="Times New Roman"/>
          <w:sz w:val="24"/>
          <w:szCs w:val="24"/>
        </w:rPr>
        <w:t>start-up</w:t>
      </w:r>
      <w:r w:rsidRPr="00E76333">
        <w:rPr>
          <w:rFonts w:cs="Times New Roman"/>
          <w:sz w:val="24"/>
          <w:szCs w:val="24"/>
        </w:rPr>
        <w:t xml:space="preserve"> execution plan that integrates all </w:t>
      </w:r>
      <w:r w:rsidR="00E76333" w:rsidRPr="00E76333">
        <w:rPr>
          <w:rFonts w:cs="Times New Roman"/>
          <w:sz w:val="24"/>
          <w:szCs w:val="24"/>
        </w:rPr>
        <w:t>start-up</w:t>
      </w:r>
      <w:r w:rsidRPr="00E76333">
        <w:rPr>
          <w:rFonts w:cs="Times New Roman"/>
          <w:sz w:val="24"/>
          <w:szCs w:val="24"/>
        </w:rPr>
        <w:t xml:space="preserve"> planning activities and serves as a guide for project stakeholders.</w:t>
      </w:r>
    </w:p>
    <w:p w14:paraId="18C2CE4D" w14:textId="2D702BF9" w:rsidR="005A7A9C" w:rsidRPr="00E76333" w:rsidRDefault="005A7A9C" w:rsidP="00CA24DB">
      <w:pPr>
        <w:pStyle w:val="ListParagraph"/>
        <w:numPr>
          <w:ilvl w:val="0"/>
          <w:numId w:val="22"/>
        </w:numPr>
        <w:spacing w:after="0" w:line="240" w:lineRule="auto"/>
        <w:rPr>
          <w:rFonts w:cs="Times New Roman"/>
          <w:sz w:val="24"/>
          <w:szCs w:val="24"/>
        </w:rPr>
      </w:pPr>
      <w:r w:rsidRPr="00E76333">
        <w:rPr>
          <w:rFonts w:cs="Times New Roman"/>
          <w:sz w:val="24"/>
          <w:szCs w:val="24"/>
        </w:rPr>
        <w:t xml:space="preserve">Define schedule drivers and phase transitions to ensure effective work packaging and </w:t>
      </w:r>
      <w:r w:rsidR="00E76333">
        <w:rPr>
          <w:rFonts w:cs="Times New Roman"/>
          <w:sz w:val="24"/>
          <w:szCs w:val="24"/>
        </w:rPr>
        <w:t xml:space="preserve">the </w:t>
      </w:r>
      <w:r w:rsidRPr="00E76333">
        <w:rPr>
          <w:rFonts w:cs="Times New Roman"/>
          <w:sz w:val="24"/>
          <w:szCs w:val="24"/>
        </w:rPr>
        <w:t>recognition of unique project phases.</w:t>
      </w:r>
    </w:p>
    <w:p w14:paraId="047110AE" w14:textId="288E3782" w:rsidR="005A7A9C" w:rsidRPr="00E76333" w:rsidRDefault="005A7A9C" w:rsidP="00CA24DB">
      <w:pPr>
        <w:pStyle w:val="ListParagraph"/>
        <w:numPr>
          <w:ilvl w:val="0"/>
          <w:numId w:val="22"/>
        </w:numPr>
        <w:spacing w:after="0" w:line="240" w:lineRule="auto"/>
        <w:rPr>
          <w:rFonts w:cs="Times New Roman"/>
          <w:sz w:val="24"/>
          <w:szCs w:val="24"/>
        </w:rPr>
      </w:pPr>
      <w:r w:rsidRPr="00E76333">
        <w:rPr>
          <w:rFonts w:cs="Times New Roman"/>
          <w:sz w:val="24"/>
          <w:szCs w:val="24"/>
        </w:rPr>
        <w:t xml:space="preserve">Establish clear expectations with stakeholders regarding </w:t>
      </w:r>
      <w:r w:rsidR="00E76333">
        <w:rPr>
          <w:rFonts w:cs="Times New Roman"/>
          <w:sz w:val="24"/>
          <w:szCs w:val="24"/>
        </w:rPr>
        <w:t>which components,</w:t>
      </w:r>
      <w:r w:rsidRPr="00E76333">
        <w:rPr>
          <w:rFonts w:cs="Times New Roman"/>
          <w:sz w:val="24"/>
          <w:szCs w:val="24"/>
        </w:rPr>
        <w:t xml:space="preserve"> </w:t>
      </w:r>
      <w:r w:rsidR="00E76333" w:rsidRPr="00E76333">
        <w:rPr>
          <w:rFonts w:cs="Times New Roman"/>
          <w:sz w:val="24"/>
          <w:szCs w:val="24"/>
        </w:rPr>
        <w:t>including KPIs and metrics</w:t>
      </w:r>
      <w:r w:rsidR="00E76333">
        <w:rPr>
          <w:rFonts w:cs="Times New Roman"/>
          <w:sz w:val="24"/>
          <w:szCs w:val="24"/>
        </w:rPr>
        <w:t>,</w:t>
      </w:r>
      <w:r w:rsidR="00E76333" w:rsidRPr="00E76333">
        <w:rPr>
          <w:rFonts w:cs="Times New Roman"/>
          <w:sz w:val="24"/>
          <w:szCs w:val="24"/>
        </w:rPr>
        <w:t xml:space="preserve"> </w:t>
      </w:r>
      <w:r w:rsidRPr="00E76333">
        <w:rPr>
          <w:rFonts w:cs="Times New Roman"/>
          <w:sz w:val="24"/>
          <w:szCs w:val="24"/>
        </w:rPr>
        <w:t xml:space="preserve">constitute a successful </w:t>
      </w:r>
      <w:r w:rsidR="00E76333" w:rsidRPr="00E76333">
        <w:rPr>
          <w:rFonts w:cs="Times New Roman"/>
          <w:sz w:val="24"/>
          <w:szCs w:val="24"/>
        </w:rPr>
        <w:t>start-up</w:t>
      </w:r>
      <w:r w:rsidRPr="00E76333">
        <w:rPr>
          <w:rFonts w:cs="Times New Roman"/>
          <w:sz w:val="24"/>
          <w:szCs w:val="24"/>
        </w:rPr>
        <w:t>.</w:t>
      </w:r>
    </w:p>
    <w:p w14:paraId="0099993D" w14:textId="001BF930" w:rsidR="005A7A9C" w:rsidRPr="00E76333" w:rsidRDefault="005A7A9C" w:rsidP="00CA24DB">
      <w:pPr>
        <w:pStyle w:val="ListParagraph"/>
        <w:numPr>
          <w:ilvl w:val="0"/>
          <w:numId w:val="22"/>
        </w:numPr>
        <w:spacing w:after="0" w:line="240" w:lineRule="auto"/>
        <w:rPr>
          <w:rFonts w:cs="Times New Roman"/>
          <w:sz w:val="24"/>
          <w:szCs w:val="24"/>
        </w:rPr>
      </w:pPr>
      <w:r w:rsidRPr="00E76333">
        <w:rPr>
          <w:rFonts w:cs="Times New Roman"/>
          <w:sz w:val="24"/>
          <w:szCs w:val="24"/>
        </w:rPr>
        <w:lastRenderedPageBreak/>
        <w:t xml:space="preserve">Develop a comprehensive project charter that outlines the purpose, scope, and overall approach for achieving defined </w:t>
      </w:r>
      <w:r w:rsidR="00E76333" w:rsidRPr="00E76333">
        <w:rPr>
          <w:rFonts w:cs="Times New Roman"/>
          <w:sz w:val="24"/>
          <w:szCs w:val="24"/>
        </w:rPr>
        <w:t>start-up</w:t>
      </w:r>
      <w:r w:rsidRPr="00E76333">
        <w:rPr>
          <w:rFonts w:cs="Times New Roman"/>
          <w:sz w:val="24"/>
          <w:szCs w:val="24"/>
        </w:rPr>
        <w:t xml:space="preserve"> objectives.</w:t>
      </w:r>
    </w:p>
    <w:p w14:paraId="76901152" w14:textId="695AD430" w:rsidR="005A7A9C" w:rsidRDefault="005A7A9C" w:rsidP="00CA24DB">
      <w:pPr>
        <w:pStyle w:val="ListParagraph"/>
        <w:numPr>
          <w:ilvl w:val="0"/>
          <w:numId w:val="22"/>
        </w:numPr>
        <w:spacing w:after="0" w:line="240" w:lineRule="auto"/>
        <w:rPr>
          <w:rFonts w:cs="Times New Roman"/>
          <w:sz w:val="24"/>
          <w:szCs w:val="24"/>
        </w:rPr>
      </w:pPr>
      <w:r w:rsidRPr="00E76333">
        <w:rPr>
          <w:rFonts w:cs="Times New Roman"/>
          <w:sz w:val="24"/>
          <w:szCs w:val="24"/>
        </w:rPr>
        <w:t xml:space="preserve">Review and update the </w:t>
      </w:r>
      <w:r w:rsidR="00E76333" w:rsidRPr="00E76333">
        <w:rPr>
          <w:rFonts w:cs="Times New Roman"/>
          <w:sz w:val="24"/>
          <w:szCs w:val="24"/>
        </w:rPr>
        <w:t>start-up</w:t>
      </w:r>
      <w:r w:rsidRPr="00E76333">
        <w:rPr>
          <w:rFonts w:cs="Times New Roman"/>
          <w:sz w:val="24"/>
          <w:szCs w:val="24"/>
        </w:rPr>
        <w:t xml:space="preserve"> execution plan regularly to reflect changes in project scope, schedule, or stakeholder expectations.</w:t>
      </w:r>
    </w:p>
    <w:p w14:paraId="09436CBF" w14:textId="77777777" w:rsidR="0006516F" w:rsidRPr="00E76333" w:rsidRDefault="0006516F" w:rsidP="00CA24DB">
      <w:pPr>
        <w:pStyle w:val="ListParagraph"/>
        <w:spacing w:after="0" w:line="240" w:lineRule="auto"/>
        <w:rPr>
          <w:rFonts w:cs="Times New Roman"/>
          <w:sz w:val="24"/>
          <w:szCs w:val="24"/>
        </w:rPr>
      </w:pPr>
    </w:p>
    <w:p w14:paraId="7F2FFF3F" w14:textId="6F601476" w:rsidR="0006516F" w:rsidRDefault="0006516F" w:rsidP="00CA24DB">
      <w:pPr>
        <w:pStyle w:val="Heading2"/>
        <w:spacing w:before="0" w:after="0" w:line="240" w:lineRule="auto"/>
        <w:rPr>
          <w:color w:val="auto"/>
        </w:rPr>
      </w:pPr>
      <w:r>
        <w:rPr>
          <w:color w:val="auto"/>
        </w:rPr>
        <w:t>(4) D</w:t>
      </w:r>
      <w:r w:rsidR="00EA67AC" w:rsidRPr="00E76333">
        <w:rPr>
          <w:color w:val="auto"/>
        </w:rPr>
        <w:t xml:space="preserve">evelop </w:t>
      </w:r>
      <w:r>
        <w:rPr>
          <w:color w:val="auto"/>
        </w:rPr>
        <w:t>‘</w:t>
      </w:r>
      <w:r w:rsidR="00EA67AC" w:rsidRPr="00E76333">
        <w:rPr>
          <w:color w:val="auto"/>
        </w:rPr>
        <w:t xml:space="preserve">quality </w:t>
      </w:r>
      <w:proofErr w:type="gramStart"/>
      <w:r w:rsidR="00EA67AC" w:rsidRPr="00E76333">
        <w:rPr>
          <w:color w:val="auto"/>
        </w:rPr>
        <w:t>gates</w:t>
      </w:r>
      <w:r>
        <w:rPr>
          <w:color w:val="auto"/>
        </w:rPr>
        <w:t>’</w:t>
      </w:r>
      <w:proofErr w:type="gramEnd"/>
      <w:r w:rsidR="00EA67AC" w:rsidRPr="00E76333">
        <w:rPr>
          <w:color w:val="auto"/>
        </w:rPr>
        <w:t xml:space="preserve"> or time-outs for analysis. </w:t>
      </w:r>
    </w:p>
    <w:p w14:paraId="12B5FEC9" w14:textId="41E4BCE9" w:rsidR="002147F6" w:rsidRPr="00E76333" w:rsidRDefault="00DA085F" w:rsidP="00CA24DB">
      <w:pPr>
        <w:pStyle w:val="Heading2"/>
        <w:spacing w:before="0" w:after="0" w:line="240" w:lineRule="auto"/>
        <w:ind w:left="360"/>
        <w:rPr>
          <w:color w:val="auto"/>
        </w:rPr>
      </w:pPr>
      <w:r w:rsidRPr="00E76333">
        <w:rPr>
          <w:color w:val="auto"/>
        </w:rPr>
        <w:t>(Project Phase:</w:t>
      </w:r>
      <w:r w:rsidR="00946888" w:rsidRPr="00E76333">
        <w:rPr>
          <w:color w:val="auto"/>
        </w:rPr>
        <w:t xml:space="preserve"> </w:t>
      </w:r>
      <w:r w:rsidR="00E76333" w:rsidRPr="00E76333">
        <w:rPr>
          <w:color w:val="auto"/>
        </w:rPr>
        <w:t>Prefeasibility</w:t>
      </w:r>
      <w:r w:rsidR="00946888" w:rsidRPr="00E76333">
        <w:rPr>
          <w:color w:val="auto"/>
        </w:rPr>
        <w:t xml:space="preserve"> through Construction</w:t>
      </w:r>
      <w:r w:rsidRPr="00E76333">
        <w:rPr>
          <w:color w:val="auto"/>
        </w:rPr>
        <w:t>)</w:t>
      </w:r>
    </w:p>
    <w:p w14:paraId="03ECAD66" w14:textId="31BA7EEB" w:rsidR="002A57C9" w:rsidRPr="00E76333" w:rsidRDefault="002A57C9" w:rsidP="00CA24DB">
      <w:pPr>
        <w:pStyle w:val="ListParagraph"/>
        <w:numPr>
          <w:ilvl w:val="0"/>
          <w:numId w:val="23"/>
        </w:numPr>
        <w:spacing w:after="0" w:line="240" w:lineRule="auto"/>
        <w:rPr>
          <w:rFonts w:cs="Times New Roman"/>
          <w:sz w:val="24"/>
          <w:szCs w:val="24"/>
        </w:rPr>
      </w:pPr>
      <w:r w:rsidRPr="00E76333">
        <w:rPr>
          <w:rFonts w:cs="Times New Roman"/>
          <w:sz w:val="24"/>
          <w:szCs w:val="24"/>
        </w:rPr>
        <w:t xml:space="preserve">Recognize the impact of </w:t>
      </w:r>
      <w:r w:rsidR="00E76333" w:rsidRPr="00E76333">
        <w:rPr>
          <w:rFonts w:cs="Times New Roman"/>
          <w:sz w:val="24"/>
          <w:szCs w:val="24"/>
        </w:rPr>
        <w:t>start-up</w:t>
      </w:r>
      <w:r w:rsidRPr="00E76333">
        <w:rPr>
          <w:rFonts w:cs="Times New Roman"/>
          <w:sz w:val="24"/>
          <w:szCs w:val="24"/>
        </w:rPr>
        <w:t xml:space="preserve"> planning on project progress and schedule regular quality gates to ensure timely</w:t>
      </w:r>
      <w:r w:rsidR="0006516F">
        <w:rPr>
          <w:rFonts w:cs="Times New Roman"/>
          <w:sz w:val="24"/>
          <w:szCs w:val="24"/>
        </w:rPr>
        <w:t xml:space="preserve"> project</w:t>
      </w:r>
      <w:r w:rsidRPr="00E76333">
        <w:rPr>
          <w:rFonts w:cs="Times New Roman"/>
          <w:sz w:val="24"/>
          <w:szCs w:val="24"/>
        </w:rPr>
        <w:t xml:space="preserve"> completion.</w:t>
      </w:r>
    </w:p>
    <w:p w14:paraId="29C4DB27" w14:textId="4CF1DF86" w:rsidR="002A57C9" w:rsidRPr="00E76333" w:rsidRDefault="002A57C9" w:rsidP="00CA24DB">
      <w:pPr>
        <w:pStyle w:val="ListParagraph"/>
        <w:numPr>
          <w:ilvl w:val="0"/>
          <w:numId w:val="23"/>
        </w:numPr>
        <w:spacing w:after="0" w:line="240" w:lineRule="auto"/>
        <w:rPr>
          <w:rFonts w:cs="Times New Roman"/>
          <w:sz w:val="24"/>
          <w:szCs w:val="24"/>
        </w:rPr>
      </w:pPr>
      <w:r w:rsidRPr="00E76333">
        <w:rPr>
          <w:rFonts w:cs="Times New Roman"/>
          <w:sz w:val="24"/>
          <w:szCs w:val="24"/>
        </w:rPr>
        <w:t xml:space="preserve">Treat each activity in the </w:t>
      </w:r>
      <w:r w:rsidR="00E76333" w:rsidRPr="00E76333">
        <w:rPr>
          <w:rFonts w:cs="Times New Roman"/>
          <w:sz w:val="24"/>
          <w:szCs w:val="24"/>
        </w:rPr>
        <w:t>Start-up</w:t>
      </w:r>
      <w:r w:rsidRPr="00E76333">
        <w:rPr>
          <w:rFonts w:cs="Times New Roman"/>
          <w:sz w:val="24"/>
          <w:szCs w:val="24"/>
        </w:rPr>
        <w:t xml:space="preserve"> Planning Model as a </w:t>
      </w:r>
      <w:r w:rsidR="0006516F" w:rsidRPr="00E76333">
        <w:rPr>
          <w:rFonts w:cs="Times New Roman"/>
          <w:sz w:val="24"/>
          <w:szCs w:val="24"/>
        </w:rPr>
        <w:t>quality g</w:t>
      </w:r>
      <w:r w:rsidRPr="00E76333">
        <w:rPr>
          <w:rFonts w:cs="Times New Roman"/>
          <w:sz w:val="24"/>
          <w:szCs w:val="24"/>
        </w:rPr>
        <w:t>ate (see</w:t>
      </w:r>
      <w:r w:rsidR="0006516F" w:rsidRPr="0006516F">
        <w:t xml:space="preserve"> </w:t>
      </w:r>
      <w:hyperlink r:id="rId8" w:history="1">
        <w:r w:rsidR="0006516F" w:rsidRPr="00ED4395">
          <w:rPr>
            <w:rStyle w:val="Hyperlink"/>
            <w:rFonts w:cs="Times New Roman"/>
            <w:sz w:val="24"/>
            <w:szCs w:val="24"/>
          </w:rPr>
          <w:t>RS121-1</w:t>
        </w:r>
      </w:hyperlink>
      <w:r w:rsidR="0006516F">
        <w:rPr>
          <w:rFonts w:cs="Times New Roman"/>
          <w:sz w:val="24"/>
          <w:szCs w:val="24"/>
        </w:rPr>
        <w:t>,</w:t>
      </w:r>
      <w:r w:rsidRPr="00E76333">
        <w:rPr>
          <w:rFonts w:cs="Times New Roman"/>
          <w:sz w:val="24"/>
          <w:szCs w:val="24"/>
        </w:rPr>
        <w:t xml:space="preserve"> Table 3) to maintain focus and momentum throughout the planning process.</w:t>
      </w:r>
    </w:p>
    <w:p w14:paraId="00182A62" w14:textId="66199519" w:rsidR="002A57C9" w:rsidRPr="00E76333" w:rsidRDefault="002A57C9" w:rsidP="00CA24DB">
      <w:pPr>
        <w:pStyle w:val="ListParagraph"/>
        <w:numPr>
          <w:ilvl w:val="0"/>
          <w:numId w:val="23"/>
        </w:numPr>
        <w:spacing w:after="0" w:line="240" w:lineRule="auto"/>
        <w:rPr>
          <w:rFonts w:cs="Times New Roman"/>
          <w:sz w:val="24"/>
          <w:szCs w:val="24"/>
        </w:rPr>
      </w:pPr>
      <w:r w:rsidRPr="00E76333">
        <w:rPr>
          <w:rFonts w:cs="Times New Roman"/>
          <w:sz w:val="24"/>
          <w:szCs w:val="24"/>
        </w:rPr>
        <w:t xml:space="preserve">Establish clear expectations with stakeholders regarding </w:t>
      </w:r>
      <w:r w:rsidR="0006516F">
        <w:rPr>
          <w:rFonts w:cs="Times New Roman"/>
          <w:sz w:val="24"/>
          <w:szCs w:val="24"/>
        </w:rPr>
        <w:t>which components,</w:t>
      </w:r>
      <w:r w:rsidRPr="00E76333">
        <w:rPr>
          <w:rFonts w:cs="Times New Roman"/>
          <w:sz w:val="24"/>
          <w:szCs w:val="24"/>
        </w:rPr>
        <w:t xml:space="preserve"> </w:t>
      </w:r>
      <w:r w:rsidR="0006516F" w:rsidRPr="00E76333">
        <w:rPr>
          <w:rFonts w:cs="Times New Roman"/>
          <w:sz w:val="24"/>
          <w:szCs w:val="24"/>
        </w:rPr>
        <w:t>including KPIs and metrics</w:t>
      </w:r>
      <w:r w:rsidR="0006516F">
        <w:rPr>
          <w:rFonts w:cs="Times New Roman"/>
          <w:sz w:val="24"/>
          <w:szCs w:val="24"/>
        </w:rPr>
        <w:t>,</w:t>
      </w:r>
      <w:r w:rsidR="0006516F" w:rsidRPr="00E76333">
        <w:rPr>
          <w:rFonts w:cs="Times New Roman"/>
          <w:sz w:val="24"/>
          <w:szCs w:val="24"/>
        </w:rPr>
        <w:t xml:space="preserve"> </w:t>
      </w:r>
      <w:r w:rsidRPr="00E76333">
        <w:rPr>
          <w:rFonts w:cs="Times New Roman"/>
          <w:sz w:val="24"/>
          <w:szCs w:val="24"/>
        </w:rPr>
        <w:t xml:space="preserve">constitute a successful </w:t>
      </w:r>
      <w:r w:rsidR="00E76333" w:rsidRPr="00E76333">
        <w:rPr>
          <w:rFonts w:cs="Times New Roman"/>
          <w:sz w:val="24"/>
          <w:szCs w:val="24"/>
        </w:rPr>
        <w:t>start-up</w:t>
      </w:r>
      <w:r w:rsidRPr="00E76333">
        <w:rPr>
          <w:rFonts w:cs="Times New Roman"/>
          <w:sz w:val="24"/>
          <w:szCs w:val="24"/>
        </w:rPr>
        <w:t>.</w:t>
      </w:r>
    </w:p>
    <w:p w14:paraId="3A1EA275" w14:textId="11F7A958" w:rsidR="002A57C9" w:rsidRPr="00E76333" w:rsidRDefault="002A57C9" w:rsidP="00CA24DB">
      <w:pPr>
        <w:pStyle w:val="ListParagraph"/>
        <w:numPr>
          <w:ilvl w:val="0"/>
          <w:numId w:val="23"/>
        </w:numPr>
        <w:spacing w:after="0" w:line="240" w:lineRule="auto"/>
        <w:rPr>
          <w:rFonts w:cs="Times New Roman"/>
          <w:sz w:val="24"/>
          <w:szCs w:val="24"/>
        </w:rPr>
      </w:pPr>
      <w:r w:rsidRPr="00E76333">
        <w:rPr>
          <w:rFonts w:cs="Times New Roman"/>
          <w:sz w:val="24"/>
          <w:szCs w:val="24"/>
        </w:rPr>
        <w:t xml:space="preserve">Schedule time-outs for analysis at specific points during the project lifecycle to ensure that </w:t>
      </w:r>
      <w:r w:rsidR="0006516F">
        <w:rPr>
          <w:rFonts w:cs="Times New Roman"/>
          <w:sz w:val="24"/>
          <w:szCs w:val="24"/>
        </w:rPr>
        <w:t xml:space="preserve">the </w:t>
      </w:r>
      <w:r w:rsidR="00E76333" w:rsidRPr="00E76333">
        <w:rPr>
          <w:rFonts w:cs="Times New Roman"/>
          <w:sz w:val="24"/>
          <w:szCs w:val="24"/>
        </w:rPr>
        <w:t>start-up</w:t>
      </w:r>
      <w:r w:rsidRPr="00E76333">
        <w:rPr>
          <w:rFonts w:cs="Times New Roman"/>
          <w:sz w:val="24"/>
          <w:szCs w:val="24"/>
        </w:rPr>
        <w:t xml:space="preserve"> planning stays on track and does not trail other project developments.</w:t>
      </w:r>
    </w:p>
    <w:p w14:paraId="34018A4B" w14:textId="77777777" w:rsidR="0006516F" w:rsidRDefault="002A57C9" w:rsidP="00CA24DB">
      <w:pPr>
        <w:pStyle w:val="ListParagraph"/>
        <w:numPr>
          <w:ilvl w:val="0"/>
          <w:numId w:val="23"/>
        </w:numPr>
        <w:spacing w:after="0" w:line="240" w:lineRule="auto"/>
        <w:rPr>
          <w:rFonts w:cs="Times New Roman"/>
          <w:sz w:val="24"/>
          <w:szCs w:val="24"/>
        </w:rPr>
      </w:pPr>
      <w:r w:rsidRPr="00E76333">
        <w:rPr>
          <w:rFonts w:cs="Times New Roman"/>
          <w:sz w:val="24"/>
          <w:szCs w:val="24"/>
        </w:rPr>
        <w:t xml:space="preserve">Use </w:t>
      </w:r>
      <w:r w:rsidR="0006516F" w:rsidRPr="00E76333">
        <w:rPr>
          <w:rFonts w:cs="Times New Roman"/>
          <w:sz w:val="24"/>
          <w:szCs w:val="24"/>
        </w:rPr>
        <w:t xml:space="preserve">quality gates </w:t>
      </w:r>
      <w:r w:rsidRPr="00E76333">
        <w:rPr>
          <w:rFonts w:cs="Times New Roman"/>
          <w:sz w:val="24"/>
          <w:szCs w:val="24"/>
        </w:rPr>
        <w:t xml:space="preserve">as reminders </w:t>
      </w:r>
      <w:r w:rsidR="0006516F">
        <w:rPr>
          <w:rFonts w:cs="Times New Roman"/>
          <w:sz w:val="24"/>
          <w:szCs w:val="24"/>
        </w:rPr>
        <w:t>for</w:t>
      </w:r>
      <w:r w:rsidRPr="00E76333">
        <w:rPr>
          <w:rFonts w:cs="Times New Roman"/>
          <w:sz w:val="24"/>
          <w:szCs w:val="24"/>
        </w:rPr>
        <w:t xml:space="preserve"> project and </w:t>
      </w:r>
      <w:r w:rsidR="00E76333" w:rsidRPr="00E76333">
        <w:rPr>
          <w:rFonts w:cs="Times New Roman"/>
          <w:sz w:val="24"/>
          <w:szCs w:val="24"/>
        </w:rPr>
        <w:t>start-up</w:t>
      </w:r>
      <w:r w:rsidRPr="00E76333">
        <w:rPr>
          <w:rFonts w:cs="Times New Roman"/>
          <w:sz w:val="24"/>
          <w:szCs w:val="24"/>
        </w:rPr>
        <w:t xml:space="preserve"> managers to prioritize planning activities and avoid falling behind schedule.</w:t>
      </w:r>
    </w:p>
    <w:p w14:paraId="4B2051D2" w14:textId="24CBA83A" w:rsidR="00830C78" w:rsidRPr="00E76333" w:rsidRDefault="00605512" w:rsidP="00CA24DB">
      <w:pPr>
        <w:pStyle w:val="ListParagraph"/>
        <w:spacing w:after="0" w:line="240" w:lineRule="auto"/>
        <w:rPr>
          <w:rFonts w:cs="Times New Roman"/>
          <w:sz w:val="24"/>
          <w:szCs w:val="24"/>
        </w:rPr>
      </w:pPr>
      <w:r w:rsidRPr="00E76333">
        <w:rPr>
          <w:rFonts w:cs="Times New Roman"/>
          <w:sz w:val="24"/>
          <w:szCs w:val="24"/>
        </w:rPr>
        <w:tab/>
      </w:r>
      <w:r w:rsidRPr="00E76333">
        <w:rPr>
          <w:rFonts w:cs="Times New Roman"/>
          <w:sz w:val="24"/>
          <w:szCs w:val="24"/>
        </w:rPr>
        <w:tab/>
      </w:r>
    </w:p>
    <w:p w14:paraId="2B28C391" w14:textId="631EBA29" w:rsidR="0006516F" w:rsidRPr="00ED4395" w:rsidRDefault="00ED4395" w:rsidP="00CA24DB">
      <w:pPr>
        <w:pStyle w:val="Heading2"/>
        <w:spacing w:before="0" w:after="0" w:line="240" w:lineRule="auto"/>
        <w:rPr>
          <w:rStyle w:val="Hyperlink"/>
        </w:rPr>
      </w:pPr>
      <w:r>
        <w:fldChar w:fldCharType="begin"/>
      </w:r>
      <w:r>
        <w:instrText>HYPERLINK "https://www.construction-institute.org/planning-for-startup"</w:instrText>
      </w:r>
      <w:r>
        <w:fldChar w:fldCharType="separate"/>
      </w:r>
      <w:r w:rsidR="0006516F" w:rsidRPr="00ED4395">
        <w:rPr>
          <w:rStyle w:val="Hyperlink"/>
        </w:rPr>
        <w:t>(5) T</w:t>
      </w:r>
      <w:r w:rsidR="008C32A2" w:rsidRPr="00ED4395">
        <w:rPr>
          <w:rStyle w:val="Hyperlink"/>
        </w:rPr>
        <w:t xml:space="preserve">ool: Planning for </w:t>
      </w:r>
      <w:r w:rsidR="00E76333" w:rsidRPr="00ED4395">
        <w:rPr>
          <w:rStyle w:val="Hyperlink"/>
        </w:rPr>
        <w:t>Start-up</w:t>
      </w:r>
      <w:r w:rsidR="008C32A2" w:rsidRPr="00ED4395">
        <w:rPr>
          <w:rStyle w:val="Hyperlink"/>
        </w:rPr>
        <w:t xml:space="preserve"> (IR121-2) </w:t>
      </w:r>
    </w:p>
    <w:p w14:paraId="6675ED00" w14:textId="61C669D8" w:rsidR="005205BD" w:rsidRPr="00E76333" w:rsidRDefault="00ED4395" w:rsidP="00CA24DB">
      <w:pPr>
        <w:pStyle w:val="Heading2"/>
        <w:spacing w:before="0" w:after="0" w:line="240" w:lineRule="auto"/>
        <w:ind w:left="360"/>
        <w:rPr>
          <w:color w:val="auto"/>
        </w:rPr>
      </w:pPr>
      <w:r>
        <w:fldChar w:fldCharType="end"/>
      </w:r>
      <w:r w:rsidR="00DA085F" w:rsidRPr="00E76333">
        <w:rPr>
          <w:color w:val="auto"/>
        </w:rPr>
        <w:t>(Project Phase:</w:t>
      </w:r>
      <w:r w:rsidR="00946888" w:rsidRPr="00E76333">
        <w:rPr>
          <w:color w:val="auto"/>
        </w:rPr>
        <w:t xml:space="preserve"> </w:t>
      </w:r>
      <w:r w:rsidR="00E76333" w:rsidRPr="00E76333">
        <w:rPr>
          <w:color w:val="auto"/>
        </w:rPr>
        <w:t>Prefeasibility</w:t>
      </w:r>
      <w:r w:rsidR="00946888" w:rsidRPr="00E76333">
        <w:rPr>
          <w:color w:val="auto"/>
        </w:rPr>
        <w:t xml:space="preserve"> through Construction</w:t>
      </w:r>
      <w:r w:rsidR="00DA085F" w:rsidRPr="00E76333">
        <w:rPr>
          <w:color w:val="auto"/>
        </w:rPr>
        <w:t>)</w:t>
      </w:r>
    </w:p>
    <w:p w14:paraId="4A99B2F6" w14:textId="7FB72A94" w:rsidR="00E76333" w:rsidRPr="00E76333" w:rsidRDefault="00E76333" w:rsidP="00CA24DB">
      <w:pPr>
        <w:spacing w:after="0" w:line="240" w:lineRule="auto"/>
        <w:ind w:left="360"/>
        <w:rPr>
          <w:sz w:val="24"/>
          <w:szCs w:val="24"/>
        </w:rPr>
      </w:pPr>
      <w:r w:rsidRPr="00E76333">
        <w:rPr>
          <w:sz w:val="24"/>
          <w:szCs w:val="24"/>
        </w:rPr>
        <w:t>This tool is designed to:</w:t>
      </w:r>
    </w:p>
    <w:p w14:paraId="35D14263" w14:textId="4C088B5C" w:rsidR="00DC22B9" w:rsidRPr="00E76333" w:rsidRDefault="00DC22B9" w:rsidP="00CA24DB">
      <w:pPr>
        <w:pStyle w:val="ListParagraph"/>
        <w:numPr>
          <w:ilvl w:val="0"/>
          <w:numId w:val="24"/>
        </w:numPr>
        <w:spacing w:after="0" w:line="240" w:lineRule="auto"/>
        <w:rPr>
          <w:rFonts w:cs="Times New Roman"/>
          <w:sz w:val="24"/>
          <w:szCs w:val="24"/>
        </w:rPr>
      </w:pPr>
      <w:r w:rsidRPr="00E76333">
        <w:rPr>
          <w:rFonts w:cs="Times New Roman"/>
          <w:sz w:val="24"/>
          <w:szCs w:val="24"/>
        </w:rPr>
        <w:t xml:space="preserve">Highlight </w:t>
      </w:r>
      <w:r w:rsidR="0006516F">
        <w:rPr>
          <w:rFonts w:cs="Times New Roman"/>
          <w:sz w:val="24"/>
          <w:szCs w:val="24"/>
        </w:rPr>
        <w:t xml:space="preserve">the importance of the </w:t>
      </w:r>
      <w:r w:rsidR="0006516F" w:rsidRPr="00E76333">
        <w:rPr>
          <w:rFonts w:cs="Times New Roman"/>
          <w:sz w:val="24"/>
          <w:szCs w:val="24"/>
        </w:rPr>
        <w:t>start-up</w:t>
      </w:r>
      <w:r w:rsidR="0006516F">
        <w:rPr>
          <w:rFonts w:cs="Times New Roman"/>
          <w:sz w:val="24"/>
          <w:szCs w:val="24"/>
        </w:rPr>
        <w:t xml:space="preserve"> phase</w:t>
      </w:r>
      <w:r w:rsidRPr="00E76333">
        <w:rPr>
          <w:rFonts w:cs="Times New Roman"/>
          <w:sz w:val="24"/>
          <w:szCs w:val="24"/>
        </w:rPr>
        <w:t>: Emphasize</w:t>
      </w:r>
      <w:r w:rsidR="0006516F">
        <w:rPr>
          <w:rFonts w:cs="Times New Roman"/>
          <w:sz w:val="24"/>
          <w:szCs w:val="24"/>
        </w:rPr>
        <w:t>s</w:t>
      </w:r>
      <w:r w:rsidRPr="00E76333">
        <w:rPr>
          <w:rFonts w:cs="Times New Roman"/>
          <w:sz w:val="24"/>
          <w:szCs w:val="24"/>
        </w:rPr>
        <w:t xml:space="preserve"> </w:t>
      </w:r>
      <w:r w:rsidR="00E76333" w:rsidRPr="00E76333">
        <w:rPr>
          <w:rFonts w:cs="Times New Roman"/>
          <w:sz w:val="24"/>
          <w:szCs w:val="24"/>
        </w:rPr>
        <w:t>start-up</w:t>
      </w:r>
      <w:r w:rsidRPr="00E76333">
        <w:rPr>
          <w:rFonts w:cs="Times New Roman"/>
          <w:sz w:val="24"/>
          <w:szCs w:val="24"/>
        </w:rPr>
        <w:t xml:space="preserve"> as a vital project phase</w:t>
      </w:r>
      <w:r w:rsidR="0006516F">
        <w:rPr>
          <w:rFonts w:cs="Times New Roman"/>
          <w:sz w:val="24"/>
          <w:szCs w:val="24"/>
        </w:rPr>
        <w:t xml:space="preserve"> by</w:t>
      </w:r>
      <w:r w:rsidRPr="00E76333">
        <w:rPr>
          <w:rFonts w:cs="Times New Roman"/>
          <w:sz w:val="24"/>
          <w:szCs w:val="24"/>
        </w:rPr>
        <w:t xml:space="preserve"> bridging construction completion and operational readiness for successful commercial outcomes.</w:t>
      </w:r>
    </w:p>
    <w:p w14:paraId="37ECA0F7" w14:textId="398CD718" w:rsidR="00DC22B9" w:rsidRPr="00E76333" w:rsidRDefault="00DC22B9" w:rsidP="00CA24DB">
      <w:pPr>
        <w:pStyle w:val="ListParagraph"/>
        <w:numPr>
          <w:ilvl w:val="0"/>
          <w:numId w:val="24"/>
        </w:numPr>
        <w:spacing w:after="0" w:line="240" w:lineRule="auto"/>
        <w:rPr>
          <w:rFonts w:cs="Times New Roman"/>
          <w:sz w:val="24"/>
          <w:szCs w:val="24"/>
        </w:rPr>
      </w:pPr>
      <w:r w:rsidRPr="00E76333">
        <w:rPr>
          <w:rFonts w:cs="Times New Roman"/>
          <w:sz w:val="24"/>
          <w:szCs w:val="24"/>
        </w:rPr>
        <w:t xml:space="preserve">Outline </w:t>
      </w:r>
      <w:r w:rsidR="0006516F">
        <w:rPr>
          <w:rFonts w:cs="Times New Roman"/>
          <w:sz w:val="24"/>
          <w:szCs w:val="24"/>
        </w:rPr>
        <w:t xml:space="preserve">a </w:t>
      </w:r>
      <w:r w:rsidR="0006516F" w:rsidRPr="00E76333">
        <w:rPr>
          <w:rFonts w:cs="Times New Roman"/>
          <w:sz w:val="24"/>
          <w:szCs w:val="24"/>
        </w:rPr>
        <w:t>start-up planning model</w:t>
      </w:r>
      <w:r w:rsidRPr="00E76333">
        <w:rPr>
          <w:rFonts w:cs="Times New Roman"/>
          <w:sz w:val="24"/>
          <w:szCs w:val="24"/>
        </w:rPr>
        <w:t>: Introduce</w:t>
      </w:r>
      <w:r w:rsidR="0006516F">
        <w:rPr>
          <w:rFonts w:cs="Times New Roman"/>
          <w:sz w:val="24"/>
          <w:szCs w:val="24"/>
        </w:rPr>
        <w:t>s</w:t>
      </w:r>
      <w:r w:rsidRPr="00E76333">
        <w:rPr>
          <w:rFonts w:cs="Times New Roman"/>
          <w:sz w:val="24"/>
          <w:szCs w:val="24"/>
        </w:rPr>
        <w:t xml:space="preserve"> a model </w:t>
      </w:r>
      <w:r w:rsidR="0006516F">
        <w:rPr>
          <w:rFonts w:cs="Times New Roman"/>
          <w:sz w:val="24"/>
          <w:szCs w:val="24"/>
        </w:rPr>
        <w:t>that has</w:t>
      </w:r>
      <w:r w:rsidRPr="00E76333">
        <w:rPr>
          <w:rFonts w:cs="Times New Roman"/>
          <w:sz w:val="24"/>
          <w:szCs w:val="24"/>
        </w:rPr>
        <w:t xml:space="preserve"> 45 activities across eight project phases, focusing on a systematic approach to enhance predictability and efficiency.</w:t>
      </w:r>
    </w:p>
    <w:p w14:paraId="0BE7E4C6" w14:textId="1DB79D96" w:rsidR="00DC22B9" w:rsidRPr="00E76333" w:rsidRDefault="00DC22B9" w:rsidP="00CA24DB">
      <w:pPr>
        <w:pStyle w:val="ListParagraph"/>
        <w:numPr>
          <w:ilvl w:val="0"/>
          <w:numId w:val="24"/>
        </w:numPr>
        <w:spacing w:after="0" w:line="240" w:lineRule="auto"/>
        <w:rPr>
          <w:rFonts w:cs="Times New Roman"/>
          <w:sz w:val="24"/>
          <w:szCs w:val="24"/>
        </w:rPr>
      </w:pPr>
      <w:r w:rsidRPr="00E76333">
        <w:rPr>
          <w:rFonts w:cs="Times New Roman"/>
          <w:sz w:val="24"/>
          <w:szCs w:val="24"/>
        </w:rPr>
        <w:t xml:space="preserve">Detail </w:t>
      </w:r>
      <w:r w:rsidR="0006516F" w:rsidRPr="00E76333">
        <w:rPr>
          <w:rFonts w:cs="Times New Roman"/>
          <w:sz w:val="24"/>
          <w:szCs w:val="24"/>
        </w:rPr>
        <w:t>key p</w:t>
      </w:r>
      <w:r w:rsidRPr="00E76333">
        <w:rPr>
          <w:rFonts w:cs="Times New Roman"/>
          <w:sz w:val="24"/>
          <w:szCs w:val="24"/>
        </w:rPr>
        <w:t>hases: Cover</w:t>
      </w:r>
      <w:r w:rsidR="0006516F">
        <w:rPr>
          <w:rFonts w:cs="Times New Roman"/>
          <w:sz w:val="24"/>
          <w:szCs w:val="24"/>
        </w:rPr>
        <w:t>s</w:t>
      </w:r>
      <w:r w:rsidRPr="00E76333">
        <w:rPr>
          <w:rFonts w:cs="Times New Roman"/>
          <w:sz w:val="24"/>
          <w:szCs w:val="24"/>
        </w:rPr>
        <w:t xml:space="preserve"> phases from requirements definition to initial operations, </w:t>
      </w:r>
      <w:r w:rsidR="0006516F">
        <w:rPr>
          <w:rFonts w:cs="Times New Roman"/>
          <w:sz w:val="24"/>
          <w:szCs w:val="24"/>
        </w:rPr>
        <w:t>and includes</w:t>
      </w:r>
      <w:r w:rsidRPr="00E76333">
        <w:rPr>
          <w:rFonts w:cs="Times New Roman"/>
          <w:sz w:val="24"/>
          <w:szCs w:val="24"/>
        </w:rPr>
        <w:t xml:space="preserve"> activities </w:t>
      </w:r>
      <w:r w:rsidR="0006516F">
        <w:rPr>
          <w:rFonts w:cs="Times New Roman"/>
          <w:sz w:val="24"/>
          <w:szCs w:val="24"/>
        </w:rPr>
        <w:t xml:space="preserve">such as </w:t>
      </w:r>
      <w:r w:rsidRPr="00E76333">
        <w:rPr>
          <w:rFonts w:cs="Times New Roman"/>
          <w:sz w:val="24"/>
          <w:szCs w:val="24"/>
        </w:rPr>
        <w:t>risk assessment, resource allocation, and system turnover.</w:t>
      </w:r>
    </w:p>
    <w:p w14:paraId="5A402684" w14:textId="1521DD63" w:rsidR="00DC22B9" w:rsidRPr="00E76333" w:rsidRDefault="00DC22B9" w:rsidP="00CA24DB">
      <w:pPr>
        <w:pStyle w:val="ListParagraph"/>
        <w:numPr>
          <w:ilvl w:val="0"/>
          <w:numId w:val="24"/>
        </w:numPr>
        <w:spacing w:after="0" w:line="240" w:lineRule="auto"/>
        <w:rPr>
          <w:rFonts w:cs="Times New Roman"/>
          <w:sz w:val="24"/>
          <w:szCs w:val="24"/>
        </w:rPr>
      </w:pPr>
      <w:r w:rsidRPr="00E76333">
        <w:rPr>
          <w:rFonts w:cs="Times New Roman"/>
          <w:sz w:val="24"/>
          <w:szCs w:val="24"/>
        </w:rPr>
        <w:t xml:space="preserve">Identify </w:t>
      </w:r>
      <w:r w:rsidR="0006516F" w:rsidRPr="00E76333">
        <w:rPr>
          <w:rFonts w:cs="Times New Roman"/>
          <w:sz w:val="24"/>
          <w:szCs w:val="24"/>
        </w:rPr>
        <w:t>key quality gates</w:t>
      </w:r>
      <w:r w:rsidRPr="00E76333">
        <w:rPr>
          <w:rFonts w:cs="Times New Roman"/>
          <w:sz w:val="24"/>
          <w:szCs w:val="24"/>
        </w:rPr>
        <w:t>: Include</w:t>
      </w:r>
      <w:r w:rsidR="0006516F">
        <w:rPr>
          <w:rFonts w:cs="Times New Roman"/>
          <w:sz w:val="24"/>
          <w:szCs w:val="24"/>
        </w:rPr>
        <w:t>s</w:t>
      </w:r>
      <w:r w:rsidRPr="00E76333">
        <w:rPr>
          <w:rFonts w:cs="Times New Roman"/>
          <w:sz w:val="24"/>
          <w:szCs w:val="24"/>
        </w:rPr>
        <w:t xml:space="preserve"> critical checkpoints, or </w:t>
      </w:r>
      <w:r w:rsidR="0006516F" w:rsidRPr="00E76333">
        <w:rPr>
          <w:rFonts w:cs="Times New Roman"/>
          <w:sz w:val="24"/>
          <w:szCs w:val="24"/>
        </w:rPr>
        <w:t>quality g</w:t>
      </w:r>
      <w:r w:rsidRPr="00E76333">
        <w:rPr>
          <w:rFonts w:cs="Times New Roman"/>
          <w:sz w:val="24"/>
          <w:szCs w:val="24"/>
        </w:rPr>
        <w:t>ates, to ensure thorough planning at each stage and verify readiness before proceeding</w:t>
      </w:r>
      <w:r w:rsidR="0003475E">
        <w:rPr>
          <w:rFonts w:cs="Times New Roman"/>
          <w:sz w:val="24"/>
          <w:szCs w:val="24"/>
        </w:rPr>
        <w:t xml:space="preserve"> to the next stage</w:t>
      </w:r>
      <w:r w:rsidRPr="00E76333">
        <w:rPr>
          <w:rFonts w:cs="Times New Roman"/>
          <w:sz w:val="24"/>
          <w:szCs w:val="24"/>
        </w:rPr>
        <w:t>.</w:t>
      </w:r>
    </w:p>
    <w:p w14:paraId="03182094" w14:textId="1A35A65E" w:rsidR="00DC22B9" w:rsidRPr="00E76333" w:rsidRDefault="00DC22B9" w:rsidP="00CA24DB">
      <w:pPr>
        <w:pStyle w:val="ListParagraph"/>
        <w:numPr>
          <w:ilvl w:val="0"/>
          <w:numId w:val="24"/>
        </w:numPr>
        <w:spacing w:after="0" w:line="240" w:lineRule="auto"/>
        <w:rPr>
          <w:rFonts w:cs="Times New Roman"/>
          <w:sz w:val="24"/>
          <w:szCs w:val="24"/>
        </w:rPr>
      </w:pPr>
      <w:r w:rsidRPr="00E76333">
        <w:rPr>
          <w:rFonts w:cs="Times New Roman"/>
          <w:sz w:val="24"/>
          <w:szCs w:val="24"/>
        </w:rPr>
        <w:t xml:space="preserve">Provide </w:t>
      </w:r>
      <w:r w:rsidR="0006516F" w:rsidRPr="00E76333">
        <w:rPr>
          <w:rFonts w:cs="Times New Roman"/>
          <w:sz w:val="24"/>
          <w:szCs w:val="24"/>
        </w:rPr>
        <w:t>essential t</w:t>
      </w:r>
      <w:r w:rsidRPr="00E76333">
        <w:rPr>
          <w:rFonts w:cs="Times New Roman"/>
          <w:sz w:val="24"/>
          <w:szCs w:val="24"/>
        </w:rPr>
        <w:t>ools: Offer</w:t>
      </w:r>
      <w:r w:rsidR="0006516F">
        <w:rPr>
          <w:rFonts w:cs="Times New Roman"/>
          <w:sz w:val="24"/>
          <w:szCs w:val="24"/>
        </w:rPr>
        <w:t>s</w:t>
      </w:r>
      <w:r w:rsidRPr="00E76333">
        <w:rPr>
          <w:rFonts w:cs="Times New Roman"/>
          <w:sz w:val="24"/>
          <w:szCs w:val="24"/>
        </w:rPr>
        <w:t xml:space="preserve"> 26 tools to aid in planning, including the </w:t>
      </w:r>
      <w:proofErr w:type="spellStart"/>
      <w:r w:rsidRPr="00E76333">
        <w:rPr>
          <w:rFonts w:cs="Times New Roman"/>
          <w:sz w:val="24"/>
          <w:szCs w:val="24"/>
        </w:rPr>
        <w:t>SuPER</w:t>
      </w:r>
      <w:proofErr w:type="spellEnd"/>
      <w:r w:rsidRPr="00E76333">
        <w:rPr>
          <w:rFonts w:cs="Times New Roman"/>
          <w:sz w:val="24"/>
          <w:szCs w:val="24"/>
        </w:rPr>
        <w:t xml:space="preserve"> tool for tracking </w:t>
      </w:r>
      <w:r w:rsidR="00E76333" w:rsidRPr="00E76333">
        <w:rPr>
          <w:rFonts w:cs="Times New Roman"/>
          <w:sz w:val="24"/>
          <w:szCs w:val="24"/>
        </w:rPr>
        <w:t>start-up</w:t>
      </w:r>
      <w:r w:rsidRPr="00E76333">
        <w:rPr>
          <w:rFonts w:cs="Times New Roman"/>
          <w:sz w:val="24"/>
          <w:szCs w:val="24"/>
        </w:rPr>
        <w:t xml:space="preserve"> readiness and an execution plan template to integrate </w:t>
      </w:r>
      <w:r w:rsidR="00283374">
        <w:rPr>
          <w:rFonts w:cs="Times New Roman"/>
          <w:sz w:val="24"/>
          <w:szCs w:val="24"/>
        </w:rPr>
        <w:t xml:space="preserve">the </w:t>
      </w:r>
      <w:r w:rsidR="00E76333" w:rsidRPr="00E76333">
        <w:rPr>
          <w:rFonts w:cs="Times New Roman"/>
          <w:sz w:val="24"/>
          <w:szCs w:val="24"/>
        </w:rPr>
        <w:t>start-up</w:t>
      </w:r>
      <w:r w:rsidRPr="00E76333">
        <w:rPr>
          <w:rFonts w:cs="Times New Roman"/>
          <w:sz w:val="24"/>
          <w:szCs w:val="24"/>
        </w:rPr>
        <w:t xml:space="preserve"> steps.</w:t>
      </w:r>
    </w:p>
    <w:p w14:paraId="02486DE6" w14:textId="5532C2F4" w:rsidR="00175FB9" w:rsidRPr="00E76333" w:rsidRDefault="00175FB9" w:rsidP="00CA24DB">
      <w:pPr>
        <w:spacing w:after="0" w:line="240" w:lineRule="auto"/>
        <w:ind w:left="360"/>
        <w:rPr>
          <w:rFonts w:cs="Times New Roman"/>
          <w:sz w:val="24"/>
          <w:szCs w:val="24"/>
        </w:rPr>
      </w:pPr>
    </w:p>
    <w:sectPr w:rsidR="00175FB9" w:rsidRPr="00E76333" w:rsidSect="00FC2903"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550D4" w14:textId="77777777" w:rsidR="00162E27" w:rsidRDefault="00162E27" w:rsidP="00007CAF">
      <w:pPr>
        <w:spacing w:after="0" w:line="240" w:lineRule="auto"/>
      </w:pPr>
      <w:r>
        <w:separator/>
      </w:r>
    </w:p>
  </w:endnote>
  <w:endnote w:type="continuationSeparator" w:id="0">
    <w:p w14:paraId="694F3683" w14:textId="77777777" w:rsidR="00162E27" w:rsidRDefault="00162E27" w:rsidP="00007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92EFB" w14:textId="77777777" w:rsidR="00162E27" w:rsidRDefault="00162E27" w:rsidP="00007CAF">
      <w:pPr>
        <w:spacing w:after="0" w:line="240" w:lineRule="auto"/>
      </w:pPr>
      <w:r>
        <w:separator/>
      </w:r>
    </w:p>
  </w:footnote>
  <w:footnote w:type="continuationSeparator" w:id="0">
    <w:p w14:paraId="3BEACF9E" w14:textId="77777777" w:rsidR="00162E27" w:rsidRDefault="00162E27" w:rsidP="00007C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A79FB"/>
    <w:multiLevelType w:val="hybridMultilevel"/>
    <w:tmpl w:val="B678C79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50D26"/>
    <w:multiLevelType w:val="hybridMultilevel"/>
    <w:tmpl w:val="2F6228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64C7E"/>
    <w:multiLevelType w:val="hybridMultilevel"/>
    <w:tmpl w:val="A162B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515A3"/>
    <w:multiLevelType w:val="hybridMultilevel"/>
    <w:tmpl w:val="956A8F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C44D3"/>
    <w:multiLevelType w:val="hybridMultilevel"/>
    <w:tmpl w:val="34BEC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227AF6"/>
    <w:multiLevelType w:val="hybridMultilevel"/>
    <w:tmpl w:val="CF1CD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67354F"/>
    <w:multiLevelType w:val="hybridMultilevel"/>
    <w:tmpl w:val="B678C79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6C0BFF"/>
    <w:multiLevelType w:val="hybridMultilevel"/>
    <w:tmpl w:val="B13E28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B37AE"/>
    <w:multiLevelType w:val="hybridMultilevel"/>
    <w:tmpl w:val="98243C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1F63C6"/>
    <w:multiLevelType w:val="hybridMultilevel"/>
    <w:tmpl w:val="60E219D4"/>
    <w:lvl w:ilvl="0" w:tplc="148C936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1A2F9D"/>
    <w:multiLevelType w:val="hybridMultilevel"/>
    <w:tmpl w:val="47E22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805832"/>
    <w:multiLevelType w:val="hybridMultilevel"/>
    <w:tmpl w:val="7BF4A8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320D01"/>
    <w:multiLevelType w:val="hybridMultilevel"/>
    <w:tmpl w:val="03DEA8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387400"/>
    <w:multiLevelType w:val="hybridMultilevel"/>
    <w:tmpl w:val="D5F84B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62410F"/>
    <w:multiLevelType w:val="hybridMultilevel"/>
    <w:tmpl w:val="1C2E88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5E559E"/>
    <w:multiLevelType w:val="hybridMultilevel"/>
    <w:tmpl w:val="6AA4B1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F50DC"/>
    <w:multiLevelType w:val="hybridMultilevel"/>
    <w:tmpl w:val="BF50E0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213F46"/>
    <w:multiLevelType w:val="hybridMultilevel"/>
    <w:tmpl w:val="43AEF58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01A2A"/>
    <w:multiLevelType w:val="hybridMultilevel"/>
    <w:tmpl w:val="E07699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0402F8"/>
    <w:multiLevelType w:val="hybridMultilevel"/>
    <w:tmpl w:val="1F6E42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1826D6"/>
    <w:multiLevelType w:val="hybridMultilevel"/>
    <w:tmpl w:val="02327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4A05E3"/>
    <w:multiLevelType w:val="hybridMultilevel"/>
    <w:tmpl w:val="F66C5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95641"/>
    <w:multiLevelType w:val="hybridMultilevel"/>
    <w:tmpl w:val="73BEC6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F64C2C"/>
    <w:multiLevelType w:val="hybridMultilevel"/>
    <w:tmpl w:val="B5200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324D99"/>
    <w:multiLevelType w:val="hybridMultilevel"/>
    <w:tmpl w:val="6C882F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4F299A"/>
    <w:multiLevelType w:val="hybridMultilevel"/>
    <w:tmpl w:val="441E938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3F0C52"/>
    <w:multiLevelType w:val="hybridMultilevel"/>
    <w:tmpl w:val="E7204518"/>
    <w:lvl w:ilvl="0" w:tplc="F842B6E4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2603753">
    <w:abstractNumId w:val="15"/>
  </w:num>
  <w:num w:numId="2" w16cid:durableId="1052078125">
    <w:abstractNumId w:val="24"/>
  </w:num>
  <w:num w:numId="3" w16cid:durableId="676617151">
    <w:abstractNumId w:val="25"/>
  </w:num>
  <w:num w:numId="4" w16cid:durableId="562835090">
    <w:abstractNumId w:val="18"/>
  </w:num>
  <w:num w:numId="5" w16cid:durableId="1359504598">
    <w:abstractNumId w:val="12"/>
  </w:num>
  <w:num w:numId="6" w16cid:durableId="1562987232">
    <w:abstractNumId w:val="16"/>
  </w:num>
  <w:num w:numId="7" w16cid:durableId="884367478">
    <w:abstractNumId w:val="17"/>
  </w:num>
  <w:num w:numId="8" w16cid:durableId="1738436825">
    <w:abstractNumId w:val="0"/>
  </w:num>
  <w:num w:numId="9" w16cid:durableId="1936673494">
    <w:abstractNumId w:val="13"/>
  </w:num>
  <w:num w:numId="10" w16cid:durableId="431172331">
    <w:abstractNumId w:val="8"/>
  </w:num>
  <w:num w:numId="11" w16cid:durableId="994726383">
    <w:abstractNumId w:val="3"/>
  </w:num>
  <w:num w:numId="12" w16cid:durableId="1914001632">
    <w:abstractNumId w:val="19"/>
  </w:num>
  <w:num w:numId="13" w16cid:durableId="301545632">
    <w:abstractNumId w:val="1"/>
  </w:num>
  <w:num w:numId="14" w16cid:durableId="2017884132">
    <w:abstractNumId w:val="14"/>
  </w:num>
  <w:num w:numId="15" w16cid:durableId="1776166522">
    <w:abstractNumId w:val="22"/>
  </w:num>
  <w:num w:numId="16" w16cid:durableId="1327244331">
    <w:abstractNumId w:val="11"/>
  </w:num>
  <w:num w:numId="17" w16cid:durableId="820850785">
    <w:abstractNumId w:val="7"/>
  </w:num>
  <w:num w:numId="18" w16cid:durableId="1750813447">
    <w:abstractNumId w:val="9"/>
  </w:num>
  <w:num w:numId="19" w16cid:durableId="1264415857">
    <w:abstractNumId w:val="6"/>
  </w:num>
  <w:num w:numId="20" w16cid:durableId="1744181888">
    <w:abstractNumId w:val="23"/>
  </w:num>
  <w:num w:numId="21" w16cid:durableId="546645884">
    <w:abstractNumId w:val="20"/>
  </w:num>
  <w:num w:numId="22" w16cid:durableId="1416168868">
    <w:abstractNumId w:val="10"/>
  </w:num>
  <w:num w:numId="23" w16cid:durableId="872301547">
    <w:abstractNumId w:val="2"/>
  </w:num>
  <w:num w:numId="24" w16cid:durableId="1981572018">
    <w:abstractNumId w:val="5"/>
  </w:num>
  <w:num w:numId="25" w16cid:durableId="546066739">
    <w:abstractNumId w:val="21"/>
  </w:num>
  <w:num w:numId="26" w16cid:durableId="1268270164">
    <w:abstractNumId w:val="4"/>
  </w:num>
  <w:num w:numId="27" w16cid:durableId="7937157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QxNjQxMzcwMTA2NzFT0lEKTi0uzszPAykwqwUApIlGYCwAAAA="/>
  </w:docVars>
  <w:rsids>
    <w:rsidRoot w:val="00830C78"/>
    <w:rsid w:val="00007CAF"/>
    <w:rsid w:val="0001239B"/>
    <w:rsid w:val="0003475E"/>
    <w:rsid w:val="000362B2"/>
    <w:rsid w:val="00053FE6"/>
    <w:rsid w:val="0006516F"/>
    <w:rsid w:val="000B15C8"/>
    <w:rsid w:val="00134D87"/>
    <w:rsid w:val="0013666D"/>
    <w:rsid w:val="00147C89"/>
    <w:rsid w:val="00162E27"/>
    <w:rsid w:val="00167836"/>
    <w:rsid w:val="00175FB9"/>
    <w:rsid w:val="001762EC"/>
    <w:rsid w:val="00177E12"/>
    <w:rsid w:val="00180CE1"/>
    <w:rsid w:val="00191A51"/>
    <w:rsid w:val="001A2C36"/>
    <w:rsid w:val="001F6ECD"/>
    <w:rsid w:val="00206F5F"/>
    <w:rsid w:val="002147F6"/>
    <w:rsid w:val="00235A1C"/>
    <w:rsid w:val="0025066D"/>
    <w:rsid w:val="00283374"/>
    <w:rsid w:val="002A57C9"/>
    <w:rsid w:val="002B75BE"/>
    <w:rsid w:val="002C056D"/>
    <w:rsid w:val="002C7919"/>
    <w:rsid w:val="002E7BD5"/>
    <w:rsid w:val="003075B0"/>
    <w:rsid w:val="00340410"/>
    <w:rsid w:val="00350B6A"/>
    <w:rsid w:val="00377576"/>
    <w:rsid w:val="003B2149"/>
    <w:rsid w:val="004026F2"/>
    <w:rsid w:val="004649CB"/>
    <w:rsid w:val="004A3B30"/>
    <w:rsid w:val="004B5236"/>
    <w:rsid w:val="00507CEF"/>
    <w:rsid w:val="005205BD"/>
    <w:rsid w:val="005559B6"/>
    <w:rsid w:val="005A7A9C"/>
    <w:rsid w:val="005B625D"/>
    <w:rsid w:val="005C2670"/>
    <w:rsid w:val="005E2B67"/>
    <w:rsid w:val="00605512"/>
    <w:rsid w:val="00686CC6"/>
    <w:rsid w:val="0069226A"/>
    <w:rsid w:val="00692983"/>
    <w:rsid w:val="0074160A"/>
    <w:rsid w:val="00791A21"/>
    <w:rsid w:val="0079372A"/>
    <w:rsid w:val="007B6F4E"/>
    <w:rsid w:val="008020DF"/>
    <w:rsid w:val="0082368D"/>
    <w:rsid w:val="00826371"/>
    <w:rsid w:val="00830C78"/>
    <w:rsid w:val="0084208B"/>
    <w:rsid w:val="00847839"/>
    <w:rsid w:val="0085257D"/>
    <w:rsid w:val="008525BA"/>
    <w:rsid w:val="00870210"/>
    <w:rsid w:val="00893B71"/>
    <w:rsid w:val="008A53A5"/>
    <w:rsid w:val="008A77C5"/>
    <w:rsid w:val="008C32A2"/>
    <w:rsid w:val="009157BB"/>
    <w:rsid w:val="0093110F"/>
    <w:rsid w:val="009456FC"/>
    <w:rsid w:val="00946888"/>
    <w:rsid w:val="00981F18"/>
    <w:rsid w:val="00991680"/>
    <w:rsid w:val="009B7C86"/>
    <w:rsid w:val="009C5518"/>
    <w:rsid w:val="00A16E69"/>
    <w:rsid w:val="00A20E61"/>
    <w:rsid w:val="00A4057E"/>
    <w:rsid w:val="00A8106C"/>
    <w:rsid w:val="00AA105F"/>
    <w:rsid w:val="00AB7B83"/>
    <w:rsid w:val="00AD11C8"/>
    <w:rsid w:val="00B86A3C"/>
    <w:rsid w:val="00C055AA"/>
    <w:rsid w:val="00C40551"/>
    <w:rsid w:val="00C546DF"/>
    <w:rsid w:val="00C665F2"/>
    <w:rsid w:val="00C95D58"/>
    <w:rsid w:val="00CA24DB"/>
    <w:rsid w:val="00CC4411"/>
    <w:rsid w:val="00D264CA"/>
    <w:rsid w:val="00D3224B"/>
    <w:rsid w:val="00D50288"/>
    <w:rsid w:val="00D66A7D"/>
    <w:rsid w:val="00D805A5"/>
    <w:rsid w:val="00DA085F"/>
    <w:rsid w:val="00DC22B9"/>
    <w:rsid w:val="00DC3935"/>
    <w:rsid w:val="00DD2D0B"/>
    <w:rsid w:val="00E0520F"/>
    <w:rsid w:val="00E6414C"/>
    <w:rsid w:val="00E76333"/>
    <w:rsid w:val="00EA67AC"/>
    <w:rsid w:val="00EC0D03"/>
    <w:rsid w:val="00EC1E4A"/>
    <w:rsid w:val="00ED4395"/>
    <w:rsid w:val="00EF6A5F"/>
    <w:rsid w:val="00F26DB0"/>
    <w:rsid w:val="00F83FAA"/>
    <w:rsid w:val="00F93CB5"/>
    <w:rsid w:val="00FC2903"/>
    <w:rsid w:val="00FC3FE2"/>
    <w:rsid w:val="00FF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B4CEC6"/>
  <w15:chartTrackingRefBased/>
  <w15:docId w15:val="{15F98BF1-95EE-4296-8E3D-D28A5666A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4411"/>
    <w:pPr>
      <w:keepNext/>
      <w:keepLines/>
      <w:spacing w:before="360" w:after="80"/>
      <w:outlineLvl w:val="0"/>
    </w:pPr>
    <w:rPr>
      <w:rFonts w:eastAsiaTheme="majorEastAsia" w:cstheme="majorBidi"/>
      <w:b/>
      <w:bCs/>
      <w:color w:val="000000" w:themeColor="text1"/>
      <w:sz w:val="32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4411"/>
    <w:pPr>
      <w:keepNext/>
      <w:keepLines/>
      <w:spacing w:before="160" w:after="80"/>
      <w:outlineLvl w:val="1"/>
    </w:pPr>
    <w:rPr>
      <w:rFonts w:eastAsiaTheme="majorEastAsia" w:cs="Times New Roman"/>
      <w:b/>
      <w:bCs/>
      <w:color w:val="000000" w:themeColor="text1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0C7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0C7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0C7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0C7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0C7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0C7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0C7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4411"/>
    <w:rPr>
      <w:rFonts w:eastAsiaTheme="majorEastAsia" w:cstheme="majorBidi"/>
      <w:b/>
      <w:bCs/>
      <w:color w:val="000000" w:themeColor="text1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C4411"/>
    <w:rPr>
      <w:rFonts w:eastAsiaTheme="majorEastAsia" w:cs="Times New Roman"/>
      <w:b/>
      <w:bCs/>
      <w:color w:val="000000" w:themeColor="text1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0C78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0C78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0C78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0C7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0C7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0C7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0C78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0C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0C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0C78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0C7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0C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0C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30C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0C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0C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0C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0C7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A2C3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2C3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D4395"/>
    <w:rPr>
      <w:color w:val="96607D" w:themeColor="followedHyperlink"/>
      <w:u w:val="single"/>
    </w:rPr>
  </w:style>
  <w:style w:type="paragraph" w:styleId="NoSpacing">
    <w:name w:val="No Spacing"/>
    <w:uiPriority w:val="1"/>
    <w:qFormat/>
    <w:rsid w:val="00C546D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07C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7CAF"/>
  </w:style>
  <w:style w:type="paragraph" w:styleId="Footer">
    <w:name w:val="footer"/>
    <w:basedOn w:val="Normal"/>
    <w:link w:val="FooterChar"/>
    <w:uiPriority w:val="99"/>
    <w:unhideWhenUsed/>
    <w:rsid w:val="00007C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7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truction-institute.org/planning-for-startup-overview-of-researc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onstruction-institute.org/planning-for-startu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653</Words>
  <Characters>4099</Characters>
  <Application>Microsoft Office Word</Application>
  <DocSecurity>0</DocSecurity>
  <Lines>78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Pedraza</dc:creator>
  <cp:keywords/>
  <dc:description/>
  <cp:lastModifiedBy>Gongfan Chen</cp:lastModifiedBy>
  <cp:revision>18</cp:revision>
  <cp:lastPrinted>2024-11-05T15:53:00Z</cp:lastPrinted>
  <dcterms:created xsi:type="dcterms:W3CDTF">2025-03-04T22:20:00Z</dcterms:created>
  <dcterms:modified xsi:type="dcterms:W3CDTF">2025-03-10T16:05:00Z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28b713ffeafef5c61c6de1dcd7456918809b6ac79fbedbff279c9c8d34120e9c</vt:lpwstr>
  </property>
</Properties>
</file>